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080" w:firstLineChars="300"/>
        <w:rPr>
          <w:rFonts w:ascii="黑体" w:hAnsi="宋体" w:eastAsia="黑体"/>
          <w:sz w:val="36"/>
          <w:szCs w:val="36"/>
        </w:rPr>
      </w:pPr>
      <w:bookmarkStart w:id="0" w:name="_GoBack"/>
      <w:r>
        <w:rPr>
          <w:rFonts w:hint="eastAsia" w:ascii="黑体" w:hAnsi="宋体" w:eastAsia="黑体"/>
          <w:sz w:val="36"/>
          <w:szCs w:val="36"/>
        </w:rPr>
        <w:t>黑龙江省工程勘察设计行业诚信评估管理办法</w:t>
      </w:r>
    </w:p>
    <w:p>
      <w:pPr>
        <w:spacing w:line="360" w:lineRule="auto"/>
        <w:ind w:firstLine="420"/>
        <w:jc w:val="center"/>
        <w:rPr>
          <w:rFonts w:ascii="黑体" w:hAnsi="宋体" w:eastAsia="黑体"/>
          <w:sz w:val="32"/>
          <w:szCs w:val="32"/>
        </w:rPr>
      </w:pPr>
      <w:r>
        <w:rPr>
          <w:rFonts w:hint="eastAsia" w:ascii="黑体" w:hAnsi="宋体" w:eastAsia="黑体"/>
          <w:sz w:val="32"/>
          <w:szCs w:val="32"/>
        </w:rPr>
        <w:t>(试行）</w:t>
      </w:r>
    </w:p>
    <w:bookmarkEnd w:id="0"/>
    <w:p>
      <w:pPr>
        <w:numPr>
          <w:ilvl w:val="0"/>
          <w:numId w:val="1"/>
        </w:numPr>
        <w:spacing w:afterLines="50" w:line="520" w:lineRule="exact"/>
        <w:ind w:firstLine="3300" w:firstLineChars="1100"/>
        <w:rPr>
          <w:rFonts w:ascii="黑体" w:hAnsi="宋体" w:eastAsia="黑体"/>
          <w:sz w:val="30"/>
          <w:szCs w:val="30"/>
        </w:rPr>
      </w:pPr>
      <w:r>
        <w:rPr>
          <w:rFonts w:hint="eastAsia" w:ascii="黑体" w:hAnsi="宋体" w:eastAsia="黑体"/>
          <w:sz w:val="30"/>
          <w:szCs w:val="30"/>
        </w:rPr>
        <w:t xml:space="preserve"> 总 则</w:t>
      </w:r>
    </w:p>
    <w:p>
      <w:pPr>
        <w:spacing w:line="52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第一条 </w:t>
      </w:r>
      <w:r>
        <w:rPr>
          <w:rFonts w:hint="eastAsia" w:ascii="仿宋_GB2312" w:hAnsi="宋体" w:eastAsia="仿宋_GB2312"/>
          <w:b/>
          <w:bCs/>
          <w:sz w:val="28"/>
          <w:szCs w:val="28"/>
        </w:rPr>
        <w:t>指导思想</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坚持法治与德治相结合、监管与评估相结合的原则，强化诚信意识，逐步建立健全全省工程勘察设计行业诚信体系，树立工程勘察设计单位的诚信意识和社会责任感，规范市场行为、服务行为，维护市场秩序，营造诚信的市场环境，实现行业自律，促进行业健康和可持续发展，特制定本办法。</w:t>
      </w:r>
    </w:p>
    <w:p>
      <w:pPr>
        <w:spacing w:line="520" w:lineRule="exact"/>
        <w:ind w:firstLine="562" w:firstLineChars="200"/>
        <w:rPr>
          <w:rFonts w:ascii="仿宋_GB2312" w:hAnsi="宋体" w:eastAsia="仿宋_GB2312"/>
          <w:sz w:val="28"/>
          <w:szCs w:val="28"/>
        </w:rPr>
      </w:pPr>
      <w:r>
        <w:rPr>
          <w:rFonts w:hint="eastAsia" w:ascii="仿宋_GB2312" w:hAnsi="宋体" w:eastAsia="仿宋_GB2312"/>
          <w:b/>
          <w:sz w:val="28"/>
          <w:szCs w:val="28"/>
        </w:rPr>
        <w:t xml:space="preserve">第二条 </w:t>
      </w:r>
      <w:r>
        <w:rPr>
          <w:rFonts w:hint="eastAsia" w:ascii="仿宋_GB2312" w:hAnsi="宋体" w:eastAsia="仿宋_GB2312"/>
          <w:b/>
          <w:bCs/>
          <w:sz w:val="28"/>
          <w:szCs w:val="28"/>
        </w:rPr>
        <w:t>评估范围</w:t>
      </w:r>
    </w:p>
    <w:p>
      <w:pPr>
        <w:spacing w:line="220" w:lineRule="atLeast"/>
        <w:ind w:firstLine="560" w:firstLineChars="200"/>
        <w:rPr>
          <w:rFonts w:ascii="仿宋_GB2312" w:eastAsia="仿宋_GB2312"/>
          <w:sz w:val="28"/>
          <w:szCs w:val="28"/>
        </w:rPr>
      </w:pPr>
      <w:r>
        <w:rPr>
          <w:rFonts w:hint="eastAsia" w:ascii="仿宋_GB2312" w:eastAsia="仿宋_GB2312"/>
          <w:sz w:val="28"/>
          <w:szCs w:val="28"/>
        </w:rPr>
        <w:t>我省行政辖区范围内注册的工程勘察设计单位、设计施工一体化单位、勘察单位、施工图审查机构均可申报，但必须是黑龙江省勘察设计协会会员单位。</w:t>
      </w:r>
    </w:p>
    <w:p>
      <w:pPr>
        <w:spacing w:line="520" w:lineRule="exact"/>
        <w:ind w:firstLine="562" w:firstLineChars="200"/>
        <w:rPr>
          <w:rFonts w:ascii="仿宋" w:hAnsi="仿宋" w:eastAsia="仿宋"/>
          <w:b/>
          <w:bCs/>
          <w:sz w:val="28"/>
          <w:szCs w:val="28"/>
        </w:rPr>
      </w:pPr>
      <w:r>
        <w:rPr>
          <w:rFonts w:hint="eastAsia" w:ascii="仿宋" w:hAnsi="仿宋" w:eastAsia="仿宋"/>
          <w:b/>
          <w:sz w:val="28"/>
          <w:szCs w:val="28"/>
        </w:rPr>
        <w:t xml:space="preserve">第三条 </w:t>
      </w:r>
      <w:r>
        <w:rPr>
          <w:rFonts w:hint="eastAsia" w:ascii="仿宋" w:hAnsi="仿宋" w:eastAsia="仿宋"/>
          <w:b/>
          <w:bCs/>
          <w:sz w:val="28"/>
          <w:szCs w:val="28"/>
        </w:rPr>
        <w:t>评估依据</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开展黑龙江省工程勘察设计行业诚信评估的主要依据为：</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国家及黑龙江省建设法律法规；</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工程勘察设计有关标准规范；</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国家及黑龙江省社会信用体系建设政策方针；</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《黑龙江省勘察设计协会行业从业公约》；</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《黑龙江省勘察设计行业职业道德准则》；</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黑龙江省勘察设计协会颁布的《诚信宣言》。</w:t>
      </w:r>
    </w:p>
    <w:p>
      <w:pPr>
        <w:spacing w:line="520" w:lineRule="exact"/>
        <w:ind w:firstLine="562" w:firstLineChars="200"/>
        <w:rPr>
          <w:rFonts w:ascii="仿宋" w:hAnsi="仿宋" w:eastAsia="仿宋"/>
          <w:sz w:val="28"/>
          <w:szCs w:val="28"/>
        </w:rPr>
      </w:pPr>
      <w:r>
        <w:rPr>
          <w:rFonts w:hint="eastAsia" w:ascii="仿宋" w:hAnsi="仿宋" w:eastAsia="仿宋"/>
          <w:b/>
          <w:sz w:val="28"/>
          <w:szCs w:val="28"/>
        </w:rPr>
        <w:t xml:space="preserve">第四条 </w:t>
      </w:r>
      <w:r>
        <w:rPr>
          <w:rFonts w:hint="eastAsia" w:ascii="仿宋" w:hAnsi="仿宋" w:eastAsia="仿宋"/>
          <w:b/>
          <w:bCs/>
          <w:sz w:val="28"/>
          <w:szCs w:val="28"/>
        </w:rPr>
        <w:t>荣誉授予</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黑龙江省勘察设计协会依据本办法开展的诚信评估活动，是对全省工程勘察设计单位的诚信度进行评价。经评定并公示合格的工程勘察设计单位，由黑龙江省勘察设计协会授予“黑龙江省工程勘察设计行业诚信单位”（以下简称“诚信单位”）称号。</w:t>
      </w:r>
    </w:p>
    <w:p>
      <w:pPr>
        <w:spacing w:afterLines="50" w:line="520" w:lineRule="exact"/>
        <w:jc w:val="center"/>
        <w:rPr>
          <w:rFonts w:ascii="黑体" w:hAnsi="宋体" w:eastAsia="黑体"/>
          <w:sz w:val="30"/>
          <w:szCs w:val="30"/>
        </w:rPr>
      </w:pPr>
      <w:r>
        <w:rPr>
          <w:rFonts w:hint="eastAsia" w:ascii="黑体" w:hAnsi="宋体" w:eastAsia="黑体"/>
          <w:sz w:val="30"/>
          <w:szCs w:val="30"/>
        </w:rPr>
        <w:t>第二章  评估内容</w:t>
      </w:r>
    </w:p>
    <w:p>
      <w:pPr>
        <w:spacing w:line="520" w:lineRule="exact"/>
        <w:ind w:firstLine="555"/>
        <w:rPr>
          <w:rFonts w:ascii="仿宋" w:hAnsi="仿宋" w:eastAsia="仿宋"/>
          <w:b/>
          <w:sz w:val="28"/>
          <w:szCs w:val="28"/>
        </w:rPr>
      </w:pPr>
      <w:r>
        <w:rPr>
          <w:rFonts w:hint="eastAsia" w:ascii="仿宋" w:hAnsi="仿宋" w:eastAsia="仿宋"/>
          <w:b/>
          <w:sz w:val="28"/>
          <w:szCs w:val="28"/>
        </w:rPr>
        <w:t>第五条 遵纪守法</w:t>
      </w:r>
    </w:p>
    <w:p>
      <w:pPr>
        <w:spacing w:line="520" w:lineRule="exact"/>
        <w:ind w:firstLine="555"/>
        <w:rPr>
          <w:rFonts w:ascii="仿宋" w:hAnsi="仿宋" w:eastAsia="仿宋"/>
          <w:sz w:val="28"/>
          <w:szCs w:val="28"/>
        </w:rPr>
      </w:pPr>
      <w:r>
        <w:rPr>
          <w:rFonts w:hint="eastAsia" w:ascii="仿宋" w:hAnsi="仿宋" w:eastAsia="仿宋"/>
          <w:sz w:val="28"/>
          <w:szCs w:val="28"/>
        </w:rPr>
        <w:t>执行国家建设方针政策和基本建设程序、法规、行规、规范及标准；按国家政策规定承揽国内外业务，不肆意低价竞争，不陪标、围标；</w:t>
      </w:r>
    </w:p>
    <w:p>
      <w:pPr>
        <w:spacing w:line="520" w:lineRule="exact"/>
        <w:rPr>
          <w:rFonts w:ascii="仿宋" w:hAnsi="仿宋" w:eastAsia="仿宋"/>
          <w:sz w:val="28"/>
          <w:szCs w:val="28"/>
        </w:rPr>
      </w:pPr>
      <w:r>
        <w:rPr>
          <w:rFonts w:hint="eastAsia" w:ascii="仿宋" w:hAnsi="仿宋" w:eastAsia="仿宋"/>
          <w:sz w:val="28"/>
          <w:szCs w:val="28"/>
        </w:rPr>
        <w:t>依法签订合同，履行合同约定，设计文件满足相关强制性标准。</w:t>
      </w:r>
    </w:p>
    <w:p>
      <w:pPr>
        <w:ind w:firstLine="562" w:firstLineChars="200"/>
        <w:rPr>
          <w:rFonts w:ascii="仿宋" w:hAnsi="仿宋" w:eastAsia="仿宋"/>
          <w:b/>
          <w:sz w:val="28"/>
          <w:szCs w:val="28"/>
        </w:rPr>
      </w:pPr>
      <w:r>
        <w:rPr>
          <w:rFonts w:hint="eastAsia" w:ascii="仿宋" w:hAnsi="仿宋" w:eastAsia="仿宋"/>
          <w:b/>
          <w:sz w:val="28"/>
          <w:szCs w:val="28"/>
        </w:rPr>
        <w:t>第六条 社会责任</w:t>
      </w:r>
    </w:p>
    <w:p>
      <w:pPr>
        <w:ind w:firstLine="600"/>
        <w:rPr>
          <w:rFonts w:ascii="仿宋" w:hAnsi="仿宋" w:eastAsia="仿宋"/>
          <w:sz w:val="28"/>
          <w:szCs w:val="28"/>
        </w:rPr>
      </w:pPr>
      <w:r>
        <w:rPr>
          <w:rFonts w:hint="eastAsia" w:ascii="仿宋" w:hAnsi="仿宋" w:eastAsia="仿宋"/>
          <w:sz w:val="28"/>
          <w:szCs w:val="28"/>
        </w:rPr>
        <w:t>贯彻落实科学发展观，节约资源、保护环境，达到国家规定的节能和环保要求；在评估期内，各项工程验收均符合标准，无返工或侵权违规行为，和谐共建，真诚服务，及时解决有关建设过程中的相关问题，团结合作，确保各方满意；劳动保障制度健全。</w:t>
      </w:r>
    </w:p>
    <w:p>
      <w:pPr>
        <w:ind w:firstLine="562" w:firstLineChars="200"/>
        <w:rPr>
          <w:rFonts w:ascii="仿宋" w:hAnsi="仿宋" w:eastAsia="仿宋"/>
          <w:b/>
          <w:sz w:val="28"/>
          <w:szCs w:val="28"/>
        </w:rPr>
      </w:pPr>
      <w:r>
        <w:rPr>
          <w:rFonts w:hint="eastAsia" w:ascii="仿宋" w:hAnsi="仿宋" w:eastAsia="仿宋"/>
          <w:b/>
          <w:sz w:val="28"/>
          <w:szCs w:val="28"/>
        </w:rPr>
        <w:t>第七条 企业形象</w:t>
      </w:r>
    </w:p>
    <w:p>
      <w:pPr>
        <w:ind w:firstLine="560" w:firstLineChars="200"/>
        <w:rPr>
          <w:rFonts w:ascii="仿宋" w:hAnsi="仿宋" w:eastAsia="仿宋"/>
          <w:sz w:val="28"/>
          <w:szCs w:val="28"/>
        </w:rPr>
      </w:pPr>
      <w:r>
        <w:rPr>
          <w:rFonts w:hint="eastAsia" w:ascii="仿宋" w:hAnsi="仿宋" w:eastAsia="仿宋"/>
          <w:sz w:val="28"/>
          <w:szCs w:val="28"/>
        </w:rPr>
        <w:t>获得质量、环境、健康安全管理体系认证，运行良好，管理有序。精心勘察，精心设计，无安全质量责任事故和投诉索赔事件；依法纳税，无违法违规行为；建设和谐企业，职工思想稳定，社会信誉良好；获得国家级（省部级、地市级）科技进步奖、优秀工程勘察设计奖、部门或地区授予的奖项；</w:t>
      </w:r>
    </w:p>
    <w:p>
      <w:pPr>
        <w:ind w:firstLine="562" w:firstLineChars="200"/>
        <w:rPr>
          <w:rFonts w:ascii="仿宋" w:hAnsi="仿宋" w:eastAsia="仿宋"/>
          <w:b/>
          <w:sz w:val="28"/>
          <w:szCs w:val="28"/>
        </w:rPr>
      </w:pPr>
      <w:r>
        <w:rPr>
          <w:rFonts w:hint="eastAsia" w:ascii="仿宋" w:hAnsi="仿宋" w:eastAsia="仿宋"/>
          <w:b/>
          <w:sz w:val="28"/>
          <w:szCs w:val="28"/>
        </w:rPr>
        <w:t>第八条 文化建设</w:t>
      </w:r>
    </w:p>
    <w:p>
      <w:pPr>
        <w:rPr>
          <w:rFonts w:ascii="仿宋" w:hAnsi="仿宋" w:eastAsia="仿宋"/>
          <w:sz w:val="28"/>
          <w:szCs w:val="28"/>
        </w:rPr>
      </w:pPr>
      <w:r>
        <w:rPr>
          <w:rFonts w:hint="eastAsia" w:eastAsia="仿宋"/>
          <w:sz w:val="28"/>
          <w:szCs w:val="28"/>
        </w:rPr>
        <w:t xml:space="preserve">   </w:t>
      </w:r>
      <w:r>
        <w:rPr>
          <w:rFonts w:hint="eastAsia" w:ascii="仿宋" w:hAnsi="仿宋" w:eastAsia="仿宋"/>
          <w:sz w:val="28"/>
          <w:szCs w:val="28"/>
        </w:rPr>
        <w:t>积极开展精神文明建设和企业文化建设，有规章制度，并扎实开展各项活动；积极开展文化体育活动，环境卫生良好；积极参与支持公益事业和行业协会组织的各项活动；获得各级政府或行业协会授予的精神文明建设先进单位或企业文化建设先进单位称号等荣誉。</w:t>
      </w:r>
    </w:p>
    <w:p>
      <w:pPr>
        <w:spacing w:afterLines="50" w:line="520" w:lineRule="exact"/>
        <w:ind w:firstLine="3000" w:firstLineChars="1000"/>
        <w:rPr>
          <w:rFonts w:ascii="黑体" w:hAnsi="宋体" w:eastAsia="黑体"/>
          <w:sz w:val="30"/>
          <w:szCs w:val="30"/>
        </w:rPr>
      </w:pPr>
      <w:r>
        <w:rPr>
          <w:rFonts w:hint="eastAsia" w:ascii="黑体" w:hAnsi="宋体" w:eastAsia="黑体"/>
          <w:sz w:val="30"/>
          <w:szCs w:val="30"/>
        </w:rPr>
        <w:t>第三章  评估步骤</w:t>
      </w:r>
    </w:p>
    <w:p>
      <w:pPr>
        <w:spacing w:line="520" w:lineRule="exact"/>
        <w:ind w:firstLine="555"/>
        <w:rPr>
          <w:rFonts w:ascii="仿宋" w:hAnsi="仿宋" w:eastAsia="仿宋"/>
          <w:sz w:val="28"/>
          <w:szCs w:val="28"/>
        </w:rPr>
      </w:pPr>
      <w:r>
        <w:rPr>
          <w:rFonts w:hint="eastAsia" w:ascii="仿宋" w:hAnsi="仿宋" w:eastAsia="仿宋"/>
          <w:b/>
          <w:sz w:val="28"/>
          <w:szCs w:val="28"/>
        </w:rPr>
        <w:t xml:space="preserve">第九条 </w:t>
      </w:r>
      <w:r>
        <w:rPr>
          <w:rFonts w:hint="eastAsia" w:ascii="仿宋" w:hAnsi="仿宋" w:eastAsia="仿宋"/>
          <w:b/>
          <w:bCs/>
          <w:sz w:val="28"/>
          <w:szCs w:val="28"/>
        </w:rPr>
        <w:t>单位申报</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凡符合第二章要求的工程勘察设计单位，均可自愿向所在地、市</w:t>
      </w:r>
      <w:r>
        <w:rPr>
          <w:rFonts w:hint="eastAsia" w:ascii="仿宋_GB2312" w:eastAsia="仿宋_GB2312"/>
          <w:color w:val="000000"/>
          <w:sz w:val="28"/>
          <w:szCs w:val="28"/>
        </w:rPr>
        <w:t>、森工、农垦</w:t>
      </w:r>
      <w:r>
        <w:rPr>
          <w:rFonts w:hint="eastAsia" w:ascii="仿宋_GB2312" w:hAnsi="宋体" w:eastAsia="仿宋_GB2312"/>
          <w:sz w:val="28"/>
          <w:szCs w:val="28"/>
        </w:rPr>
        <w:t>的勘察设计行业协会申报“诚信单位”评估。</w:t>
      </w:r>
    </w:p>
    <w:p>
      <w:pPr>
        <w:spacing w:line="520" w:lineRule="exact"/>
        <w:ind w:firstLine="555"/>
        <w:rPr>
          <w:rFonts w:ascii="仿宋" w:hAnsi="仿宋" w:eastAsia="仿宋"/>
          <w:sz w:val="28"/>
          <w:szCs w:val="28"/>
        </w:rPr>
      </w:pPr>
      <w:r>
        <w:rPr>
          <w:rFonts w:hint="eastAsia" w:ascii="仿宋" w:hAnsi="仿宋" w:eastAsia="仿宋"/>
          <w:b/>
          <w:sz w:val="28"/>
          <w:szCs w:val="28"/>
        </w:rPr>
        <w:t xml:space="preserve">第十条 </w:t>
      </w:r>
      <w:r>
        <w:rPr>
          <w:rFonts w:hint="eastAsia" w:ascii="仿宋" w:hAnsi="仿宋" w:eastAsia="仿宋"/>
          <w:b/>
          <w:bCs/>
          <w:sz w:val="28"/>
          <w:szCs w:val="28"/>
        </w:rPr>
        <w:t>申报材料及程序</w:t>
      </w:r>
    </w:p>
    <w:p>
      <w:pPr>
        <w:spacing w:line="520" w:lineRule="exact"/>
        <w:ind w:firstLine="556"/>
        <w:rPr>
          <w:rFonts w:hint="eastAsia" w:ascii="仿宋_GB2312" w:hAnsi="宋体" w:eastAsia="仿宋_GB2312"/>
          <w:sz w:val="28"/>
          <w:szCs w:val="28"/>
        </w:rPr>
      </w:pPr>
      <w:r>
        <w:rPr>
          <w:rFonts w:hint="eastAsia" w:ascii="仿宋_GB2312" w:hAnsi="宋体" w:eastAsia="仿宋_GB2312"/>
          <w:sz w:val="28"/>
          <w:szCs w:val="28"/>
        </w:rPr>
        <w:t>申报单位应如实填写《黑龙江省工程勘察设计行业诚信单位申报表》，并提供相应证明材料及复印件一式两份，经法人签字加盖单位公章后，根据《黑龙江省工程勘察设计单位信用评估评分细则（试行）》进行自评（评分）。诚信单位申报材料报</w:t>
      </w:r>
      <w:r>
        <w:rPr>
          <w:rFonts w:hint="eastAsia" w:ascii="仿宋_GB2312" w:hAnsi="宋体" w:eastAsia="仿宋_GB2312"/>
          <w:sz w:val="28"/>
          <w:szCs w:val="28"/>
          <w:lang w:eastAsia="zh-CN"/>
        </w:rPr>
        <w:t>哈尔滨、齐齐哈尔（辖大兴安岭、黑河）、牡丹江（辖鸡西、七台河）、佳木斯（辖双鸭山、鹤岗）、大庆（辖绥化、伊春）、农垦、森工</w:t>
      </w:r>
      <w:r>
        <w:rPr>
          <w:rFonts w:hint="eastAsia" w:ascii="仿宋_GB2312" w:eastAsia="仿宋_GB2312"/>
          <w:color w:val="000000"/>
          <w:sz w:val="28"/>
          <w:szCs w:val="28"/>
        </w:rPr>
        <w:t>勘察设计</w:t>
      </w:r>
      <w:r>
        <w:rPr>
          <w:rFonts w:hint="eastAsia" w:ascii="仿宋_GB2312" w:hAnsi="宋体" w:eastAsia="仿宋_GB2312"/>
          <w:sz w:val="28"/>
          <w:szCs w:val="28"/>
        </w:rPr>
        <w:t>协会进行审查核对有关原件并给出考评分数，提出初审意见并加盖公章</w:t>
      </w:r>
      <w:r>
        <w:rPr>
          <w:rFonts w:hint="eastAsia" w:ascii="仿宋_GB2312" w:hAnsi="宋体" w:eastAsia="仿宋_GB2312"/>
          <w:sz w:val="28"/>
          <w:szCs w:val="28"/>
          <w:lang w:eastAsia="zh-CN"/>
        </w:rPr>
        <w:t>后</w:t>
      </w:r>
      <w:r>
        <w:rPr>
          <w:rFonts w:hint="eastAsia" w:ascii="仿宋_GB2312" w:hAnsi="宋体" w:eastAsia="仿宋_GB2312"/>
          <w:sz w:val="28"/>
          <w:szCs w:val="28"/>
        </w:rPr>
        <w:t>按规定时间报送至省勘察设计协会。</w:t>
      </w:r>
      <w:r>
        <w:rPr>
          <w:rFonts w:hint="eastAsia" w:ascii="仿宋_GB2312" w:hAnsi="宋体" w:eastAsia="仿宋_GB2312"/>
          <w:sz w:val="28"/>
          <w:szCs w:val="28"/>
          <w:lang w:eastAsia="zh-CN"/>
        </w:rPr>
        <w:t>省</w:t>
      </w:r>
      <w:r>
        <w:rPr>
          <w:rFonts w:hint="eastAsia" w:ascii="仿宋_GB2312" w:hAnsi="宋体" w:eastAsia="仿宋_GB2312"/>
          <w:sz w:val="28"/>
          <w:szCs w:val="28"/>
        </w:rPr>
        <w:t>协会将分地、市按时间段分期审查；</w:t>
      </w:r>
    </w:p>
    <w:p>
      <w:pPr>
        <w:spacing w:line="520" w:lineRule="exact"/>
        <w:ind w:firstLine="556"/>
        <w:rPr>
          <w:rFonts w:hint="eastAsia" w:ascii="仿宋_GB2312" w:hAnsi="宋体" w:eastAsia="仿宋_GB2312"/>
          <w:sz w:val="28"/>
          <w:szCs w:val="28"/>
        </w:rPr>
      </w:pPr>
      <w:r>
        <w:rPr>
          <w:rFonts w:hint="eastAsia" w:ascii="仿宋_GB2312" w:hAnsi="宋体" w:eastAsia="仿宋_GB2312"/>
          <w:sz w:val="28"/>
          <w:szCs w:val="28"/>
        </w:rPr>
        <w:t>各工程勘察设计单位还需提供黑龙江省勘察设计协会会员证书。</w:t>
      </w:r>
    </w:p>
    <w:p>
      <w:pPr>
        <w:spacing w:line="520" w:lineRule="exact"/>
        <w:ind w:firstLine="555"/>
        <w:rPr>
          <w:rFonts w:ascii="仿宋_GB2312" w:hAnsi="宋体" w:eastAsia="仿宋_GB2312"/>
          <w:b/>
          <w:bCs/>
          <w:sz w:val="28"/>
          <w:szCs w:val="28"/>
        </w:rPr>
      </w:pPr>
      <w:r>
        <w:rPr>
          <w:rFonts w:hint="eastAsia" w:ascii="仿宋_GB2312" w:hAnsi="宋体" w:eastAsia="仿宋_GB2312"/>
          <w:b/>
          <w:sz w:val="28"/>
          <w:szCs w:val="28"/>
        </w:rPr>
        <w:t xml:space="preserve">第十一条 </w:t>
      </w:r>
      <w:r>
        <w:rPr>
          <w:rFonts w:hint="eastAsia" w:ascii="仿宋_GB2312" w:hAnsi="宋体" w:eastAsia="仿宋_GB2312"/>
          <w:b/>
          <w:bCs/>
          <w:sz w:val="28"/>
          <w:szCs w:val="28"/>
        </w:rPr>
        <w:t>评估标准及等级</w:t>
      </w:r>
    </w:p>
    <w:p>
      <w:pPr>
        <w:spacing w:line="520" w:lineRule="exact"/>
        <w:ind w:firstLine="555"/>
        <w:rPr>
          <w:rFonts w:ascii="仿宋_GB2312" w:hAnsi="宋体" w:eastAsia="仿宋_GB2312"/>
          <w:sz w:val="28"/>
          <w:szCs w:val="28"/>
        </w:rPr>
      </w:pPr>
      <w:r>
        <w:rPr>
          <w:rFonts w:hint="eastAsia" w:ascii="仿宋_GB2312" w:hAnsi="宋体" w:eastAsia="仿宋_GB2312"/>
          <w:sz w:val="28"/>
          <w:szCs w:val="28"/>
        </w:rPr>
        <w:t>按照《</w:t>
      </w:r>
      <w:r>
        <w:rPr>
          <w:rFonts w:ascii="仿宋_GB2312" w:hAnsi="宋体" w:eastAsia="仿宋_GB2312"/>
          <w:bCs/>
          <w:sz w:val="28"/>
          <w:szCs w:val="28"/>
        </w:rPr>
        <w:t>黑龙江省</w:t>
      </w:r>
      <w:r>
        <w:rPr>
          <w:rFonts w:hint="eastAsia" w:ascii="仿宋_GB2312" w:hAnsi="宋体" w:eastAsia="仿宋_GB2312"/>
          <w:bCs/>
          <w:sz w:val="28"/>
          <w:szCs w:val="28"/>
        </w:rPr>
        <w:t>工程</w:t>
      </w:r>
      <w:r>
        <w:rPr>
          <w:rFonts w:ascii="仿宋_GB2312" w:hAnsi="宋体" w:eastAsia="仿宋_GB2312"/>
          <w:bCs/>
          <w:sz w:val="28"/>
          <w:szCs w:val="28"/>
        </w:rPr>
        <w:t>勘察设计单位信用评</w:t>
      </w:r>
      <w:r>
        <w:rPr>
          <w:rFonts w:hint="eastAsia" w:ascii="仿宋_GB2312" w:hAnsi="宋体" w:eastAsia="仿宋_GB2312"/>
          <w:bCs/>
          <w:sz w:val="28"/>
          <w:szCs w:val="28"/>
        </w:rPr>
        <w:t>估</w:t>
      </w:r>
      <w:r>
        <w:rPr>
          <w:rFonts w:ascii="仿宋_GB2312" w:hAnsi="宋体" w:eastAsia="仿宋_GB2312"/>
          <w:bCs/>
          <w:sz w:val="28"/>
          <w:szCs w:val="28"/>
        </w:rPr>
        <w:t>评分细则</w:t>
      </w:r>
      <w:r>
        <w:rPr>
          <w:rFonts w:hint="eastAsia" w:ascii="仿宋_GB2312" w:hAnsi="宋体" w:eastAsia="仿宋_GB2312"/>
          <w:bCs/>
          <w:sz w:val="28"/>
          <w:szCs w:val="28"/>
        </w:rPr>
        <w:t>（试行）</w:t>
      </w:r>
      <w:r>
        <w:rPr>
          <w:rFonts w:hint="eastAsia" w:ascii="仿宋_GB2312" w:hAnsi="宋体" w:eastAsia="仿宋_GB2312"/>
          <w:sz w:val="28"/>
          <w:szCs w:val="28"/>
        </w:rPr>
        <w:t>》四个得分项计分，根据规定的分值区间将企业信用评估等级分为AAA级（最高级）、AA级、A级三个级别，且评审达标率控制在申报总数的75%左右。</w:t>
      </w:r>
    </w:p>
    <w:p>
      <w:pPr>
        <w:spacing w:line="520" w:lineRule="exact"/>
        <w:ind w:firstLine="555"/>
        <w:rPr>
          <w:rFonts w:ascii="仿宋_GB2312" w:hAnsi="宋体" w:eastAsia="仿宋_GB2312"/>
          <w:b/>
          <w:bCs/>
          <w:sz w:val="28"/>
          <w:szCs w:val="28"/>
        </w:rPr>
      </w:pPr>
      <w:r>
        <w:rPr>
          <w:rFonts w:hint="eastAsia" w:ascii="仿宋_GB2312" w:hAnsi="宋体" w:eastAsia="仿宋_GB2312"/>
          <w:sz w:val="28"/>
          <w:szCs w:val="28"/>
        </w:rPr>
        <w:t>总分85分以上的为AAA级，表示企业信用度为“优秀”；总分75-84分的，为AA级，表示企业信用度为“良好”；总分为65-74分的，为A级，表示企业信用度为“一般”。 AAA级可由省协会推荐参加中国勘察设计协会全国工程勘察设计单位诚信评估。</w:t>
      </w:r>
    </w:p>
    <w:p>
      <w:pPr>
        <w:spacing w:line="520" w:lineRule="exact"/>
        <w:ind w:firstLine="422" w:firstLineChars="150"/>
        <w:rPr>
          <w:rFonts w:ascii="仿宋" w:hAnsi="仿宋" w:eastAsia="仿宋"/>
          <w:sz w:val="28"/>
          <w:szCs w:val="28"/>
        </w:rPr>
      </w:pPr>
      <w:r>
        <w:rPr>
          <w:rFonts w:hint="eastAsia" w:ascii="仿宋" w:hAnsi="仿宋" w:eastAsia="仿宋"/>
          <w:b/>
          <w:sz w:val="28"/>
          <w:szCs w:val="28"/>
        </w:rPr>
        <w:t xml:space="preserve">第十二条 </w:t>
      </w:r>
      <w:r>
        <w:rPr>
          <w:rFonts w:hint="eastAsia" w:ascii="仿宋" w:hAnsi="仿宋" w:eastAsia="仿宋"/>
          <w:b/>
          <w:bCs/>
          <w:sz w:val="28"/>
          <w:szCs w:val="28"/>
        </w:rPr>
        <w:t>公示与异议</w:t>
      </w:r>
    </w:p>
    <w:p>
      <w:pPr>
        <w:spacing w:line="520" w:lineRule="exact"/>
        <w:ind w:firstLine="555"/>
        <w:rPr>
          <w:rFonts w:ascii="仿宋_GB2312" w:hAnsi="宋体" w:eastAsia="仿宋_GB2312"/>
          <w:sz w:val="28"/>
          <w:szCs w:val="28"/>
        </w:rPr>
      </w:pPr>
      <w:r>
        <w:rPr>
          <w:rFonts w:hint="eastAsia" w:ascii="仿宋_GB2312" w:hAnsi="宋体" w:eastAsia="仿宋_GB2312"/>
          <w:sz w:val="28"/>
          <w:szCs w:val="28"/>
        </w:rPr>
        <w:t>经审查合格后的工程勘察设计单位，将由黑龙江省勘察设计协会在相关平台上对“诚信单位”名单进行公示（公示期为20天），接受社会监督。任何单位或个人如有异议，可在公示期内向黑龙江省勘察设计协会提出书面意见，单位意见需加盖公章，个人意见应实名提交。</w:t>
      </w:r>
    </w:p>
    <w:p>
      <w:pPr>
        <w:spacing w:line="520" w:lineRule="exact"/>
        <w:ind w:firstLine="281" w:firstLineChars="100"/>
        <w:rPr>
          <w:rFonts w:ascii="仿宋" w:hAnsi="仿宋" w:eastAsia="仿宋"/>
          <w:sz w:val="28"/>
          <w:szCs w:val="28"/>
        </w:rPr>
      </w:pPr>
      <w:r>
        <w:rPr>
          <w:rFonts w:hint="eastAsia" w:ascii="仿宋" w:hAnsi="仿宋" w:eastAsia="仿宋"/>
          <w:b/>
          <w:sz w:val="28"/>
          <w:szCs w:val="28"/>
        </w:rPr>
        <w:t xml:space="preserve">第十三条 </w:t>
      </w:r>
      <w:r>
        <w:rPr>
          <w:rFonts w:hint="eastAsia" w:ascii="仿宋" w:hAnsi="仿宋" w:eastAsia="仿宋"/>
          <w:b/>
          <w:bCs/>
          <w:sz w:val="28"/>
          <w:szCs w:val="28"/>
        </w:rPr>
        <w:t>异议核查</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公示结束后，黑龙江省勘察设计协会将对有关单位或个人在公示期内提出书面意见组织复议、核查，并作出相应处理。如发现申报单位有虚报、造假等行为，将取消其申报资格。</w:t>
      </w:r>
    </w:p>
    <w:p>
      <w:pPr>
        <w:spacing w:line="520" w:lineRule="exact"/>
        <w:ind w:firstLine="281" w:firstLineChars="100"/>
        <w:rPr>
          <w:rFonts w:ascii="仿宋" w:hAnsi="仿宋" w:eastAsia="仿宋"/>
          <w:sz w:val="28"/>
          <w:szCs w:val="28"/>
        </w:rPr>
      </w:pPr>
      <w:r>
        <w:rPr>
          <w:rFonts w:hint="eastAsia" w:ascii="仿宋" w:hAnsi="仿宋" w:eastAsia="仿宋"/>
          <w:b/>
          <w:sz w:val="28"/>
          <w:szCs w:val="28"/>
        </w:rPr>
        <w:t xml:space="preserve">第十四条 </w:t>
      </w:r>
      <w:r>
        <w:rPr>
          <w:rFonts w:hint="eastAsia" w:ascii="仿宋" w:hAnsi="仿宋" w:eastAsia="仿宋"/>
          <w:b/>
          <w:bCs/>
          <w:sz w:val="28"/>
          <w:szCs w:val="28"/>
        </w:rPr>
        <w:t>公布与颁证</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黑龙江省勘察设计协会在网站上正式公布获得“诚信单位”称号的单位名单。</w:t>
      </w:r>
    </w:p>
    <w:p>
      <w:pPr>
        <w:spacing w:afterLines="50" w:line="520" w:lineRule="exact"/>
        <w:ind w:firstLine="2700" w:firstLineChars="900"/>
        <w:rPr>
          <w:rFonts w:ascii="黑体" w:hAnsi="宋体" w:eastAsia="黑体"/>
          <w:sz w:val="30"/>
          <w:szCs w:val="30"/>
        </w:rPr>
      </w:pPr>
      <w:r>
        <w:rPr>
          <w:rFonts w:hint="eastAsia" w:ascii="黑体" w:hAnsi="宋体" w:eastAsia="黑体"/>
          <w:sz w:val="30"/>
          <w:szCs w:val="30"/>
        </w:rPr>
        <w:t>第四章  诚信单位管理</w:t>
      </w:r>
    </w:p>
    <w:p>
      <w:pPr>
        <w:spacing w:line="520" w:lineRule="exact"/>
        <w:ind w:firstLine="281" w:firstLineChars="100"/>
        <w:rPr>
          <w:rFonts w:ascii="仿宋_GB2312" w:hAnsi="宋体" w:eastAsia="仿宋_GB2312"/>
          <w:b/>
          <w:sz w:val="28"/>
          <w:szCs w:val="28"/>
        </w:rPr>
      </w:pPr>
      <w:r>
        <w:rPr>
          <w:rFonts w:hint="eastAsia" w:ascii="仿宋_GB2312" w:hAnsi="宋体" w:eastAsia="仿宋_GB2312"/>
          <w:b/>
          <w:sz w:val="28"/>
          <w:szCs w:val="28"/>
        </w:rPr>
        <w:t>第十五条 有效期限</w:t>
      </w:r>
    </w:p>
    <w:p>
      <w:pPr>
        <w:spacing w:line="520" w:lineRule="exact"/>
        <w:ind w:firstLine="556"/>
        <w:rPr>
          <w:rFonts w:hint="eastAsia" w:ascii="仿宋_GB2312" w:hAnsi="宋体" w:eastAsia="仿宋_GB2312"/>
          <w:sz w:val="28"/>
          <w:szCs w:val="28"/>
        </w:rPr>
      </w:pPr>
      <w:r>
        <w:rPr>
          <w:rFonts w:hint="eastAsia" w:ascii="仿宋_GB2312" w:hAnsi="宋体" w:eastAsia="仿宋_GB2312"/>
          <w:sz w:val="28"/>
          <w:szCs w:val="28"/>
        </w:rPr>
        <w:t>黑龙江省工程勘察设计行业诚信评估，每年按照年度评审一次。证书有效期为两年，</w:t>
      </w:r>
      <w:r>
        <w:rPr>
          <w:rFonts w:hint="eastAsia" w:ascii="仿宋_GB2312" w:hAnsi="宋体" w:eastAsia="仿宋_GB2312"/>
          <w:sz w:val="28"/>
          <w:szCs w:val="28"/>
          <w:lang w:eastAsia="zh-CN"/>
        </w:rPr>
        <w:t>取得证书后</w:t>
      </w:r>
      <w:r>
        <w:rPr>
          <w:rFonts w:hint="eastAsia" w:ascii="仿宋_GB2312" w:hAnsi="宋体" w:eastAsia="仿宋_GB2312"/>
          <w:sz w:val="28"/>
          <w:szCs w:val="28"/>
        </w:rPr>
        <w:t>每一年复</w:t>
      </w:r>
      <w:r>
        <w:rPr>
          <w:rFonts w:hint="eastAsia" w:ascii="仿宋_GB2312" w:hAnsi="宋体" w:eastAsia="仿宋_GB2312"/>
          <w:sz w:val="28"/>
          <w:szCs w:val="28"/>
          <w:lang w:eastAsia="zh-CN"/>
        </w:rPr>
        <w:t>检</w:t>
      </w:r>
      <w:r>
        <w:rPr>
          <w:rFonts w:hint="eastAsia" w:ascii="仿宋_GB2312" w:hAnsi="宋体" w:eastAsia="仿宋_GB2312"/>
          <w:sz w:val="28"/>
          <w:szCs w:val="28"/>
        </w:rPr>
        <w:t>一次</w:t>
      </w:r>
      <w:r>
        <w:rPr>
          <w:rFonts w:hint="eastAsia" w:ascii="仿宋_GB2312" w:hAnsi="宋体" w:eastAsia="仿宋_GB2312"/>
          <w:sz w:val="28"/>
          <w:szCs w:val="28"/>
          <w:lang w:eastAsia="zh-CN"/>
        </w:rPr>
        <w:t>。复检时将材料报送到哈尔滨、齐齐哈尔（辖大兴安岭、黑河）、牡丹江（辖鸡西、七台河）、佳木斯（辖双鸭山、鹤岗）、大庆（辖绥化、伊春）、农垦、森工</w:t>
      </w:r>
      <w:r>
        <w:rPr>
          <w:rFonts w:hint="eastAsia" w:ascii="仿宋_GB2312" w:eastAsia="仿宋_GB2312"/>
          <w:color w:val="000000"/>
          <w:sz w:val="28"/>
          <w:szCs w:val="28"/>
        </w:rPr>
        <w:t>勘察设计</w:t>
      </w:r>
      <w:r>
        <w:rPr>
          <w:rFonts w:hint="eastAsia" w:ascii="仿宋_GB2312" w:hAnsi="宋体" w:eastAsia="仿宋_GB2312"/>
          <w:sz w:val="28"/>
          <w:szCs w:val="28"/>
        </w:rPr>
        <w:t>协会进行审查核对有关原件并给</w:t>
      </w:r>
      <w:r>
        <w:rPr>
          <w:rFonts w:hint="eastAsia" w:ascii="仿宋_GB2312" w:hAnsi="宋体" w:eastAsia="仿宋_GB2312"/>
          <w:sz w:val="28"/>
          <w:szCs w:val="28"/>
          <w:lang w:eastAsia="zh-CN"/>
        </w:rPr>
        <w:t>复检意见</w:t>
      </w:r>
      <w:r>
        <w:rPr>
          <w:rFonts w:hint="eastAsia" w:ascii="仿宋_GB2312" w:hAnsi="宋体" w:eastAsia="仿宋_GB2312"/>
          <w:sz w:val="28"/>
          <w:szCs w:val="28"/>
        </w:rPr>
        <w:t>，加盖公章</w:t>
      </w:r>
      <w:r>
        <w:rPr>
          <w:rFonts w:hint="eastAsia" w:ascii="仿宋_GB2312" w:hAnsi="宋体" w:eastAsia="仿宋_GB2312"/>
          <w:sz w:val="28"/>
          <w:szCs w:val="28"/>
          <w:lang w:eastAsia="zh-CN"/>
        </w:rPr>
        <w:t>后报送省勘察设计协会。</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获得AA及A诚信单位的，可在有效期</w:t>
      </w:r>
      <w:r>
        <w:rPr>
          <w:rFonts w:hint="eastAsia" w:ascii="仿宋_GB2312" w:hAnsi="宋体" w:eastAsia="仿宋_GB2312"/>
          <w:sz w:val="28"/>
          <w:szCs w:val="28"/>
          <w:lang w:eastAsia="zh-CN"/>
        </w:rPr>
        <w:t>后</w:t>
      </w:r>
      <w:r>
        <w:rPr>
          <w:rFonts w:hint="eastAsia" w:ascii="仿宋_GB2312" w:hAnsi="宋体" w:eastAsia="仿宋_GB2312"/>
          <w:sz w:val="28"/>
          <w:szCs w:val="28"/>
        </w:rPr>
        <w:t>申报更高等级。</w:t>
      </w:r>
    </w:p>
    <w:p>
      <w:pPr>
        <w:ind w:firstLine="281" w:firstLineChars="100"/>
        <w:rPr>
          <w:rFonts w:ascii="仿宋" w:hAnsi="仿宋" w:eastAsia="仿宋"/>
          <w:b/>
          <w:sz w:val="28"/>
          <w:szCs w:val="28"/>
        </w:rPr>
      </w:pPr>
      <w:r>
        <w:rPr>
          <w:rFonts w:hint="eastAsia" w:ascii="仿宋" w:hAnsi="仿宋" w:eastAsia="仿宋"/>
          <w:b/>
          <w:sz w:val="28"/>
          <w:szCs w:val="28"/>
        </w:rPr>
        <w:t>第十六条 管理措施</w:t>
      </w:r>
    </w:p>
    <w:p>
      <w:pPr>
        <w:ind w:firstLine="420" w:firstLineChars="150"/>
        <w:rPr>
          <w:rFonts w:ascii="仿宋" w:hAnsi="仿宋" w:eastAsia="仿宋"/>
          <w:sz w:val="28"/>
          <w:szCs w:val="28"/>
        </w:rPr>
      </w:pPr>
      <w:r>
        <w:rPr>
          <w:rFonts w:hint="eastAsia" w:ascii="仿宋" w:hAnsi="仿宋" w:eastAsia="仿宋"/>
          <w:sz w:val="28"/>
          <w:szCs w:val="28"/>
        </w:rPr>
        <w:t>为完善黑龙江省勘察设计行业诚信评估机制，黑龙江省勘察设计协会建立“黑龙江省勘察设计行业信息化服务平台-企业信用动态模块”和相应数据库。企业信用动态模块主要功能如下:</w:t>
      </w:r>
    </w:p>
    <w:p>
      <w:pPr>
        <w:ind w:firstLine="420" w:firstLineChars="150"/>
        <w:rPr>
          <w:rFonts w:ascii="仿宋" w:hAnsi="仿宋" w:eastAsia="仿宋"/>
          <w:sz w:val="28"/>
          <w:szCs w:val="28"/>
        </w:rPr>
      </w:pPr>
      <w:r>
        <w:rPr>
          <w:rFonts w:hint="eastAsia" w:ascii="仿宋" w:hAnsi="仿宋" w:eastAsia="仿宋"/>
          <w:sz w:val="28"/>
          <w:szCs w:val="28"/>
        </w:rPr>
        <w:t>1.发布“诚信单位” 名单;</w:t>
      </w:r>
    </w:p>
    <w:p>
      <w:pPr>
        <w:ind w:firstLine="420" w:firstLineChars="150"/>
        <w:rPr>
          <w:rFonts w:ascii="仿宋" w:hAnsi="仿宋" w:eastAsia="仿宋"/>
          <w:sz w:val="28"/>
          <w:szCs w:val="28"/>
        </w:rPr>
      </w:pPr>
      <w:r>
        <w:rPr>
          <w:rFonts w:hint="eastAsia" w:ascii="仿宋" w:hAnsi="仿宋" w:eastAsia="仿宋"/>
          <w:sz w:val="28"/>
          <w:szCs w:val="28"/>
        </w:rPr>
        <w:t>2.发布“诚信单位”诚信行为信息;</w:t>
      </w:r>
    </w:p>
    <w:p>
      <w:pPr>
        <w:ind w:firstLine="420" w:firstLineChars="150"/>
        <w:rPr>
          <w:rFonts w:ascii="仿宋" w:hAnsi="仿宋" w:eastAsia="仿宋"/>
          <w:sz w:val="28"/>
          <w:szCs w:val="28"/>
        </w:rPr>
      </w:pPr>
      <w:r>
        <w:rPr>
          <w:rFonts w:hint="eastAsia" w:ascii="仿宋" w:hAnsi="仿宋" w:eastAsia="仿宋"/>
          <w:sz w:val="28"/>
          <w:szCs w:val="28"/>
        </w:rPr>
        <w:t>3.发布“诚信单位 失信行为处理公告;</w:t>
      </w:r>
    </w:p>
    <w:p>
      <w:pPr>
        <w:ind w:firstLine="420" w:firstLineChars="150"/>
        <w:rPr>
          <w:rFonts w:ascii="仿宋" w:hAnsi="仿宋" w:eastAsia="仿宋"/>
          <w:sz w:val="28"/>
          <w:szCs w:val="28"/>
        </w:rPr>
      </w:pPr>
      <w:r>
        <w:rPr>
          <w:rFonts w:hint="eastAsia" w:ascii="仿宋" w:hAnsi="仿宋" w:eastAsia="仿宋"/>
          <w:sz w:val="28"/>
          <w:szCs w:val="28"/>
        </w:rPr>
        <w:t>4.接受社会公众的举报;</w:t>
      </w:r>
    </w:p>
    <w:p>
      <w:pPr>
        <w:ind w:firstLine="420" w:firstLineChars="150"/>
        <w:rPr>
          <w:rFonts w:ascii="仿宋" w:hAnsi="仿宋" w:eastAsia="仿宋"/>
          <w:sz w:val="28"/>
          <w:szCs w:val="28"/>
        </w:rPr>
      </w:pPr>
      <w:r>
        <w:rPr>
          <w:rFonts w:hint="eastAsia" w:ascii="仿宋" w:hAnsi="仿宋" w:eastAsia="仿宋"/>
          <w:sz w:val="28"/>
          <w:szCs w:val="28"/>
        </w:rPr>
        <w:t>5.接受第三方的“诚信单位”信息查询;</w:t>
      </w:r>
    </w:p>
    <w:p>
      <w:pPr>
        <w:ind w:firstLine="420" w:firstLineChars="150"/>
        <w:rPr>
          <w:rFonts w:ascii="仿宋" w:hAnsi="仿宋" w:eastAsia="仿宋"/>
          <w:sz w:val="28"/>
          <w:szCs w:val="28"/>
        </w:rPr>
      </w:pPr>
      <w:r>
        <w:rPr>
          <w:rFonts w:hint="eastAsia" w:ascii="仿宋" w:hAnsi="仿宋" w:eastAsia="仿宋"/>
          <w:sz w:val="28"/>
          <w:szCs w:val="28"/>
        </w:rPr>
        <w:t>6.远程打印“诚信单位”证书。</w:t>
      </w:r>
    </w:p>
    <w:p>
      <w:pPr>
        <w:ind w:firstLine="560" w:firstLineChars="200"/>
        <w:rPr>
          <w:rFonts w:ascii="仿宋" w:hAnsi="仿宋" w:eastAsia="仿宋"/>
          <w:sz w:val="28"/>
          <w:szCs w:val="28"/>
        </w:rPr>
      </w:pPr>
      <w:r>
        <w:rPr>
          <w:rFonts w:hint="eastAsia" w:ascii="仿宋" w:hAnsi="仿宋" w:eastAsia="仿宋"/>
          <w:sz w:val="28"/>
          <w:szCs w:val="28"/>
        </w:rPr>
        <w:t>黑龙江省勘察设计协会负责对“诚信单位”的各种不良行为信息进行调查取证和裁定。对存在不良信息的“诚信单位”，黑龙江省勘察设计协会在调查确认无误后，将依情节轻重，依据有关规定作出相应裁定。</w:t>
      </w:r>
    </w:p>
    <w:p>
      <w:pPr>
        <w:ind w:firstLine="280" w:firstLineChars="100"/>
        <w:rPr>
          <w:rFonts w:ascii="仿宋" w:hAnsi="仿宋" w:eastAsia="仿宋"/>
          <w:sz w:val="28"/>
          <w:szCs w:val="28"/>
        </w:rPr>
      </w:pPr>
      <w:r>
        <w:rPr>
          <w:rFonts w:hint="eastAsia" w:ascii="仿宋" w:hAnsi="仿宋" w:eastAsia="仿宋"/>
          <w:sz w:val="28"/>
          <w:szCs w:val="28"/>
        </w:rPr>
        <w:t>1.对情节较轻，不良后果较轻的，给予警告，并限令整改。整改期满仍达不到标准要求的，给予其停止一段时间“诚信单位”称号的惩罚。</w:t>
      </w:r>
    </w:p>
    <w:p>
      <w:pPr>
        <w:ind w:firstLine="280" w:firstLineChars="100"/>
        <w:rPr>
          <w:rFonts w:ascii="仿宋" w:hAnsi="仿宋" w:eastAsia="仿宋"/>
          <w:sz w:val="28"/>
          <w:szCs w:val="28"/>
        </w:rPr>
      </w:pPr>
      <w:r>
        <w:rPr>
          <w:rFonts w:hint="eastAsia" w:ascii="仿宋" w:hAnsi="仿宋" w:eastAsia="仿宋"/>
          <w:sz w:val="28"/>
          <w:szCs w:val="28"/>
        </w:rPr>
        <w:t>2.对情节较重，不良后果严重的，给予撤销其“诚信单位”称号；有效期内两次警告者，撤销其“诚信单位”称号。</w:t>
      </w:r>
    </w:p>
    <w:p>
      <w:pPr>
        <w:rPr>
          <w:rFonts w:ascii="仿宋" w:hAnsi="仿宋" w:eastAsia="仿宋"/>
        </w:rPr>
      </w:pPr>
      <w:r>
        <w:rPr>
          <w:rFonts w:hint="eastAsia" w:ascii="仿宋" w:hAnsi="仿宋" w:eastAsia="仿宋"/>
          <w:sz w:val="28"/>
          <w:szCs w:val="28"/>
        </w:rPr>
        <w:t xml:space="preserve"> “诚信单位”不良信息的征信渠道为：</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1.全国建筑市场监管公共服务平台；</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2.中国执行信息公开网；</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3.“信用中国”网；</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4.各</w:t>
      </w:r>
      <w:r>
        <w:rPr>
          <w:rFonts w:hint="eastAsia" w:ascii="仿宋_GB2312" w:eastAsia="仿宋_GB2312"/>
          <w:color w:val="000000"/>
          <w:sz w:val="28"/>
          <w:szCs w:val="28"/>
        </w:rPr>
        <w:t>市(地）</w:t>
      </w:r>
      <w:r>
        <w:rPr>
          <w:rFonts w:hint="eastAsia" w:ascii="仿宋_GB2312" w:hAnsi="宋体" w:eastAsia="仿宋_GB2312"/>
          <w:sz w:val="28"/>
          <w:szCs w:val="28"/>
        </w:rPr>
        <w:t>信用信息共享平台；</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5.企业和个人的实名举报；</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（四）</w:t>
      </w:r>
      <w:r>
        <w:rPr>
          <w:rFonts w:hint="eastAsia" w:ascii="仿宋_GB2312" w:hAnsi="宋体" w:eastAsia="仿宋_GB2312"/>
          <w:b/>
          <w:sz w:val="28"/>
          <w:szCs w:val="28"/>
        </w:rPr>
        <w:t xml:space="preserve"> </w:t>
      </w:r>
      <w:r>
        <w:rPr>
          <w:rFonts w:hint="eastAsia" w:ascii="仿宋_GB2312" w:hAnsi="宋体" w:eastAsia="仿宋_GB2312"/>
          <w:sz w:val="28"/>
          <w:szCs w:val="28"/>
        </w:rPr>
        <w:t>为提升“诚信单位” 的社会影响力, 推动诚信评估成果的市场应用, 黑龙江省勘察设计协会采取以下促进措施:</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1.“诚信单位” 作为协会表彰先进企业和优秀企业家的重要条件之一；</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2.“诚信单位”在协会宣传、维权、推优等活动中有优先权;</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3.“诚信单位”在行政审批、招商引资、公共服务等方面将获得协会的支持;</w:t>
      </w:r>
    </w:p>
    <w:p>
      <w:pPr>
        <w:spacing w:line="520" w:lineRule="exact"/>
        <w:ind w:firstLine="556"/>
        <w:rPr>
          <w:rFonts w:ascii="仿宋_GB2312" w:hAnsi="宋体" w:eastAsia="仿宋_GB2312"/>
          <w:sz w:val="28"/>
          <w:szCs w:val="28"/>
        </w:rPr>
      </w:pPr>
      <w:r>
        <w:rPr>
          <w:rFonts w:hint="eastAsia" w:ascii="仿宋_GB2312" w:hAnsi="宋体" w:eastAsia="仿宋_GB2312"/>
          <w:sz w:val="28"/>
          <w:szCs w:val="28"/>
        </w:rPr>
        <w:t>4.“诚信单位”在跨地区、跨行业市场行为中由协会提供诚信担保。</w:t>
      </w:r>
      <w:r>
        <w:rPr>
          <w:rFonts w:ascii="仿宋_GB2312" w:hAnsi="宋体" w:eastAsia="仿宋_GB2312"/>
          <w:sz w:val="28"/>
          <w:szCs w:val="28"/>
        </w:rPr>
        <w:cr/>
      </w:r>
    </w:p>
    <w:p>
      <w:pPr>
        <w:spacing w:afterLines="50" w:line="520" w:lineRule="exact"/>
        <w:jc w:val="center"/>
        <w:rPr>
          <w:rFonts w:ascii="黑体" w:hAnsi="宋体" w:eastAsia="黑体"/>
          <w:sz w:val="30"/>
          <w:szCs w:val="30"/>
        </w:rPr>
      </w:pPr>
    </w:p>
    <w:p>
      <w:pPr>
        <w:spacing w:afterLines="50" w:line="520" w:lineRule="exact"/>
        <w:jc w:val="center"/>
        <w:rPr>
          <w:rFonts w:ascii="黑体" w:hAnsi="宋体" w:eastAsia="黑体"/>
          <w:sz w:val="30"/>
          <w:szCs w:val="30"/>
        </w:rPr>
      </w:pPr>
      <w:r>
        <w:rPr>
          <w:rFonts w:hint="eastAsia" w:ascii="黑体" w:hAnsi="宋体" w:eastAsia="黑体"/>
          <w:sz w:val="30"/>
          <w:szCs w:val="30"/>
        </w:rPr>
        <w:t>第五章  附 则</w:t>
      </w:r>
    </w:p>
    <w:p>
      <w:pPr>
        <w:spacing w:line="520" w:lineRule="exact"/>
        <w:ind w:firstLine="556"/>
        <w:rPr>
          <w:rFonts w:ascii="仿宋_GB2312" w:hAnsi="宋体" w:eastAsia="仿宋_GB2312"/>
          <w:sz w:val="28"/>
          <w:szCs w:val="28"/>
        </w:rPr>
      </w:pPr>
      <w:r>
        <w:rPr>
          <w:rFonts w:hint="eastAsia" w:ascii="仿宋" w:hAnsi="仿宋" w:eastAsia="仿宋"/>
          <w:b/>
          <w:sz w:val="28"/>
          <w:szCs w:val="28"/>
        </w:rPr>
        <w:t xml:space="preserve">第十七条 </w:t>
      </w:r>
      <w:r>
        <w:rPr>
          <w:rFonts w:hint="eastAsia" w:ascii="仿宋" w:hAnsi="仿宋" w:eastAsia="仿宋"/>
          <w:sz w:val="28"/>
          <w:szCs w:val="28"/>
        </w:rPr>
        <w:t>黑龙江省</w:t>
      </w:r>
      <w:r>
        <w:rPr>
          <w:rFonts w:hint="eastAsia" w:ascii="仿宋_GB2312" w:hAnsi="宋体" w:eastAsia="仿宋_GB2312"/>
          <w:sz w:val="28"/>
          <w:szCs w:val="28"/>
        </w:rPr>
        <w:t>工程勘察设计单位诚信评估成果的有效期为两年，在有效期内实行动态管理。</w:t>
      </w:r>
    </w:p>
    <w:p>
      <w:pPr>
        <w:spacing w:line="520" w:lineRule="exact"/>
        <w:ind w:firstLine="555"/>
        <w:rPr>
          <w:rFonts w:ascii="仿宋_GB2312" w:hAnsi="宋体" w:eastAsia="仿宋_GB2312"/>
          <w:sz w:val="28"/>
          <w:szCs w:val="28"/>
        </w:rPr>
      </w:pPr>
      <w:r>
        <w:rPr>
          <w:rFonts w:hint="eastAsia" w:ascii="仿宋" w:hAnsi="仿宋" w:eastAsia="仿宋"/>
          <w:b/>
          <w:sz w:val="28"/>
          <w:szCs w:val="28"/>
        </w:rPr>
        <w:t xml:space="preserve">第十八条 </w:t>
      </w:r>
      <w:r>
        <w:rPr>
          <w:rFonts w:hint="eastAsia" w:ascii="仿宋_GB2312" w:hAnsi="宋体" w:eastAsia="仿宋_GB2312"/>
          <w:sz w:val="28"/>
          <w:szCs w:val="28"/>
        </w:rPr>
        <w:t>本办法由黑龙江省勘察设计协会负责解释，自发布之日起施行。</w:t>
      </w:r>
    </w:p>
    <w:p/>
    <w:sectPr>
      <w:footerReference r:id="rId3" w:type="default"/>
      <w:footerReference r:id="rId4" w:type="even"/>
      <w:pgSz w:w="11907" w:h="16840"/>
      <w:pgMar w:top="1588" w:right="1588" w:bottom="1588" w:left="1588" w:header="851" w:footer="1134" w:gutter="0"/>
      <w:cols w:space="425" w:num="1"/>
      <w:docGrid w:type="lines" w:linePitch="317"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altName w:val="Courier New"/>
    <w:panose1 w:val="00000000000000000000"/>
    <w:charset w:val="00"/>
    <w:family w:val="script"/>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script"/>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Times New Roman" w:hAnsi="Times New Roman"/>
      </w:rPr>
    </w:pPr>
    <w:r>
      <w:rPr>
        <w:rStyle w:val="6"/>
        <w:rFonts w:ascii="Times New Roman" w:hAnsi="Times New Roman"/>
      </w:rPr>
      <w:fldChar w:fldCharType="begin"/>
    </w:r>
    <w:r>
      <w:rPr>
        <w:rStyle w:val="6"/>
        <w:rFonts w:ascii="Times New Roman" w:hAnsi="Times New Roman"/>
      </w:rPr>
      <w:instrText xml:space="preserve">PAGE  </w:instrText>
    </w:r>
    <w:r>
      <w:rPr>
        <w:rStyle w:val="6"/>
        <w:rFonts w:ascii="Times New Roman" w:hAnsi="Times New Roman"/>
      </w:rPr>
      <w:fldChar w:fldCharType="separate"/>
    </w:r>
    <w:r>
      <w:rPr>
        <w:rStyle w:val="6"/>
        <w:rFonts w:ascii="Times New Roman" w:hAnsi="Times New Roman"/>
      </w:rPr>
      <w:t>4</w:t>
    </w:r>
    <w:r>
      <w:rPr>
        <w:rStyle w:val="6"/>
        <w:rFonts w:ascii="Times New Roman" w:hAnsi="Times New Roman"/>
      </w:rPr>
      <w:fldChar w:fldCharType="end"/>
    </w:r>
  </w:p>
  <w:p>
    <w:pPr>
      <w:pStyle w:val="2"/>
      <w:framePr w:wrap="around" w:vAnchor="text" w:hAnchor="margin" w:xAlign="right" w:y="1"/>
      <w:rPr>
        <w:rStyle w:val="6"/>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0B6F54"/>
    <w:multiLevelType w:val="singleLevel"/>
    <w:tmpl w:val="E70B6F5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915E3"/>
    <w:rsid w:val="00001E9A"/>
    <w:rsid w:val="000156E0"/>
    <w:rsid w:val="00034BD8"/>
    <w:rsid w:val="000700DE"/>
    <w:rsid w:val="00086084"/>
    <w:rsid w:val="00186017"/>
    <w:rsid w:val="00201C2B"/>
    <w:rsid w:val="00230714"/>
    <w:rsid w:val="004446AB"/>
    <w:rsid w:val="00547DBD"/>
    <w:rsid w:val="00565EC1"/>
    <w:rsid w:val="005E5D0B"/>
    <w:rsid w:val="006B2FA5"/>
    <w:rsid w:val="006E5A81"/>
    <w:rsid w:val="007605A5"/>
    <w:rsid w:val="007B1242"/>
    <w:rsid w:val="007B3347"/>
    <w:rsid w:val="007C2551"/>
    <w:rsid w:val="007D79CC"/>
    <w:rsid w:val="007F4730"/>
    <w:rsid w:val="007F7D8B"/>
    <w:rsid w:val="00893D98"/>
    <w:rsid w:val="00911D3D"/>
    <w:rsid w:val="00946BED"/>
    <w:rsid w:val="00970253"/>
    <w:rsid w:val="009C0819"/>
    <w:rsid w:val="009D54BA"/>
    <w:rsid w:val="009E5434"/>
    <w:rsid w:val="00AF4148"/>
    <w:rsid w:val="00B838B6"/>
    <w:rsid w:val="00BA3B94"/>
    <w:rsid w:val="00D02EAB"/>
    <w:rsid w:val="00D45EBE"/>
    <w:rsid w:val="00D76245"/>
    <w:rsid w:val="00E229BF"/>
    <w:rsid w:val="00E92281"/>
    <w:rsid w:val="00EC2B17"/>
    <w:rsid w:val="00F43F05"/>
    <w:rsid w:val="04121C91"/>
    <w:rsid w:val="042E44BF"/>
    <w:rsid w:val="04A757C4"/>
    <w:rsid w:val="083B51D7"/>
    <w:rsid w:val="12B92B14"/>
    <w:rsid w:val="147D6883"/>
    <w:rsid w:val="16C915E3"/>
    <w:rsid w:val="1E0F0CEF"/>
    <w:rsid w:val="1EA82D23"/>
    <w:rsid w:val="232F2A82"/>
    <w:rsid w:val="23444D89"/>
    <w:rsid w:val="2E68059B"/>
    <w:rsid w:val="39385400"/>
    <w:rsid w:val="3B603E1B"/>
    <w:rsid w:val="42D8496B"/>
    <w:rsid w:val="4D2419D8"/>
    <w:rsid w:val="54381012"/>
    <w:rsid w:val="5D400373"/>
    <w:rsid w:val="6D535020"/>
    <w:rsid w:val="6E896284"/>
    <w:rsid w:val="75DB7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Monotype Corsiva" w:hAnsi="Monotype Corsiva" w:eastAsia="楷体_GB2312" w:cs="Times New Roman"/>
      <w:kern w:val="2"/>
      <w:sz w:val="21"/>
      <w:szCs w:val="21"/>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6">
    <w:name w:val="page number"/>
    <w:basedOn w:val="5"/>
    <w:qFormat/>
    <w:uiPriority w:val="0"/>
  </w:style>
  <w:style w:type="character" w:styleId="7">
    <w:name w:val="FollowedHyperlink"/>
    <w:basedOn w:val="5"/>
    <w:qFormat/>
    <w:uiPriority w:val="0"/>
    <w:rPr>
      <w:color w:val="800080"/>
      <w:u w:val="none"/>
    </w:rPr>
  </w:style>
  <w:style w:type="character" w:styleId="8">
    <w:name w:val="Hyperlink"/>
    <w:basedOn w:val="5"/>
    <w:qFormat/>
    <w:uiPriority w:val="0"/>
    <w:rPr>
      <w:color w:val="0000FF"/>
      <w:u w:val="none"/>
    </w:rPr>
  </w:style>
  <w:style w:type="character" w:customStyle="1" w:styleId="10">
    <w:name w:val="disabled"/>
    <w:basedOn w:val="5"/>
    <w:qFormat/>
    <w:uiPriority w:val="0"/>
    <w:rPr>
      <w:color w:val="CCCCCC"/>
      <w:bdr w:val="single" w:color="F3F3F3" w:sz="4" w:space="0"/>
    </w:rPr>
  </w:style>
  <w:style w:type="character" w:customStyle="1" w:styleId="11">
    <w:name w:val="disabled1"/>
    <w:basedOn w:val="5"/>
    <w:qFormat/>
    <w:uiPriority w:val="0"/>
    <w:rPr>
      <w:color w:val="FFE3C6"/>
      <w:bdr w:val="single" w:color="FFE3C6" w:sz="4" w:space="0"/>
    </w:rPr>
  </w:style>
  <w:style w:type="character" w:customStyle="1" w:styleId="12">
    <w:name w:val="disabled2"/>
    <w:basedOn w:val="5"/>
    <w:qFormat/>
    <w:uiPriority w:val="0"/>
    <w:rPr>
      <w:vanish/>
    </w:rPr>
  </w:style>
  <w:style w:type="character" w:customStyle="1" w:styleId="13">
    <w:name w:val="disabled3"/>
    <w:basedOn w:val="5"/>
    <w:uiPriority w:val="0"/>
    <w:rPr>
      <w:vanish/>
    </w:rPr>
  </w:style>
  <w:style w:type="character" w:customStyle="1" w:styleId="14">
    <w:name w:val="disabled4"/>
    <w:basedOn w:val="5"/>
    <w:qFormat/>
    <w:uiPriority w:val="0"/>
    <w:rPr>
      <w:color w:val="ADAAAD"/>
    </w:rPr>
  </w:style>
  <w:style w:type="character" w:customStyle="1" w:styleId="15">
    <w:name w:val="disabled5"/>
    <w:basedOn w:val="5"/>
    <w:qFormat/>
    <w:uiPriority w:val="0"/>
    <w:rPr>
      <w:color w:val="ADAAAD"/>
    </w:rPr>
  </w:style>
  <w:style w:type="character" w:customStyle="1" w:styleId="16">
    <w:name w:val="disabled6"/>
    <w:basedOn w:val="5"/>
    <w:qFormat/>
    <w:uiPriority w:val="0"/>
    <w:rPr>
      <w:vanish/>
    </w:rPr>
  </w:style>
  <w:style w:type="character" w:customStyle="1" w:styleId="17">
    <w:name w:val="disabled7"/>
    <w:basedOn w:val="5"/>
    <w:uiPriority w:val="0"/>
    <w:rPr>
      <w:color w:val="808080"/>
      <w:bdr w:val="single" w:color="606060" w:sz="4" w:space="0"/>
    </w:rPr>
  </w:style>
  <w:style w:type="character" w:customStyle="1" w:styleId="18">
    <w:name w:val="disabled8"/>
    <w:basedOn w:val="5"/>
    <w:qFormat/>
    <w:uiPriority w:val="0"/>
    <w:rPr>
      <w:vanish/>
    </w:rPr>
  </w:style>
  <w:style w:type="character" w:customStyle="1" w:styleId="19">
    <w:name w:val="disabled9"/>
    <w:basedOn w:val="5"/>
    <w:qFormat/>
    <w:uiPriority w:val="0"/>
    <w:rPr>
      <w:color w:val="CCCCCC"/>
      <w:bdr w:val="single" w:color="F3F3F3" w:sz="4" w:space="0"/>
    </w:rPr>
  </w:style>
  <w:style w:type="character" w:customStyle="1" w:styleId="20">
    <w:name w:val="disabled10"/>
    <w:basedOn w:val="5"/>
    <w:qFormat/>
    <w:uiPriority w:val="0"/>
    <w:rPr>
      <w:color w:val="DDDDDD"/>
      <w:bdr w:val="single" w:color="EEEEEE" w:sz="4" w:space="0"/>
    </w:rPr>
  </w:style>
  <w:style w:type="character" w:customStyle="1" w:styleId="21">
    <w:name w:val="disabled11"/>
    <w:basedOn w:val="5"/>
    <w:qFormat/>
    <w:uiPriority w:val="0"/>
    <w:rPr>
      <w:color w:val="DDDDDD"/>
      <w:bdr w:val="single" w:color="EEEEEE" w:sz="4" w:space="0"/>
    </w:rPr>
  </w:style>
  <w:style w:type="character" w:customStyle="1" w:styleId="22">
    <w:name w:val="disabled12"/>
    <w:basedOn w:val="5"/>
    <w:qFormat/>
    <w:uiPriority w:val="0"/>
    <w:rPr>
      <w:bdr w:val="single" w:color="929292" w:sz="4" w:space="0"/>
    </w:rPr>
  </w:style>
  <w:style w:type="character" w:customStyle="1" w:styleId="23">
    <w:name w:val="disabled13"/>
    <w:basedOn w:val="5"/>
    <w:qFormat/>
    <w:uiPriority w:val="0"/>
    <w:rPr>
      <w:color w:val="CCCCCC"/>
      <w:bdr w:val="single" w:color="F3F3F3" w:sz="4" w:space="0"/>
    </w:rPr>
  </w:style>
  <w:style w:type="character" w:customStyle="1" w:styleId="24">
    <w:name w:val="disabled14"/>
    <w:basedOn w:val="5"/>
    <w:qFormat/>
    <w:uiPriority w:val="0"/>
    <w:rPr>
      <w:color w:val="DDDDDD"/>
      <w:bdr w:val="single" w:color="EEEEEE" w:sz="4" w:space="0"/>
    </w:rPr>
  </w:style>
  <w:style w:type="character" w:customStyle="1" w:styleId="25">
    <w:name w:val="disabled15"/>
    <w:basedOn w:val="5"/>
    <w:qFormat/>
    <w:uiPriority w:val="0"/>
    <w:rPr>
      <w:vanish/>
    </w:rPr>
  </w:style>
  <w:style w:type="character" w:customStyle="1" w:styleId="26">
    <w:name w:val="disabled16"/>
    <w:basedOn w:val="5"/>
    <w:qFormat/>
    <w:uiPriority w:val="0"/>
    <w:rPr>
      <w:color w:val="868686"/>
      <w:shd w:val="clear" w:color="auto" w:fill="3E3E3E"/>
    </w:rPr>
  </w:style>
  <w:style w:type="character" w:customStyle="1" w:styleId="27">
    <w:name w:val="disabled17"/>
    <w:basedOn w:val="5"/>
    <w:qFormat/>
    <w:uiPriority w:val="0"/>
    <w:rPr>
      <w:color w:val="CCCCCC"/>
      <w:bdr w:val="single" w:color="CCCCCC" w:sz="4" w:space="0"/>
    </w:rPr>
  </w:style>
  <w:style w:type="character" w:customStyle="1" w:styleId="28">
    <w:name w:val="disabled18"/>
    <w:basedOn w:val="5"/>
    <w:qFormat/>
    <w:uiPriority w:val="0"/>
    <w:rPr>
      <w:color w:val="DDDDDD"/>
      <w:bdr w:val="single" w:color="EEEEEE" w:sz="4" w:space="0"/>
    </w:rPr>
  </w:style>
  <w:style w:type="character" w:customStyle="1" w:styleId="29">
    <w:name w:val="disabled19"/>
    <w:basedOn w:val="5"/>
    <w:qFormat/>
    <w:uiPriority w:val="0"/>
    <w:rPr>
      <w:color w:val="797979"/>
      <w:shd w:val="clear" w:color="auto" w:fill="C1C1C1"/>
    </w:rPr>
  </w:style>
  <w:style w:type="character" w:customStyle="1" w:styleId="30">
    <w:name w:val="disabled20"/>
    <w:basedOn w:val="5"/>
    <w:qFormat/>
    <w:uiPriority w:val="0"/>
    <w:rPr>
      <w:color w:val="444444"/>
      <w:shd w:val="clear" w:color="auto" w:fill="000000"/>
    </w:rPr>
  </w:style>
  <w:style w:type="character" w:customStyle="1" w:styleId="31">
    <w:name w:val="disabled21"/>
    <w:basedOn w:val="5"/>
    <w:qFormat/>
    <w:uiPriority w:val="0"/>
    <w:rPr>
      <w:vanish/>
    </w:rPr>
  </w:style>
  <w:style w:type="character" w:customStyle="1" w:styleId="32">
    <w:name w:val="disabled22"/>
    <w:basedOn w:val="5"/>
    <w:qFormat/>
    <w:uiPriority w:val="0"/>
    <w:rPr>
      <w:vanish/>
    </w:rPr>
  </w:style>
  <w:style w:type="character" w:customStyle="1" w:styleId="33">
    <w:name w:val="current"/>
    <w:basedOn w:val="5"/>
    <w:qFormat/>
    <w:uiPriority w:val="0"/>
    <w:rPr>
      <w:b/>
      <w:color w:val="AAAAAA"/>
      <w:bdr w:val="single" w:color="E0E0E0" w:sz="4" w:space="0"/>
      <w:shd w:val="clear" w:color="auto" w:fill="F0F0F0"/>
    </w:rPr>
  </w:style>
  <w:style w:type="character" w:customStyle="1" w:styleId="34">
    <w:name w:val="current1"/>
    <w:basedOn w:val="5"/>
    <w:qFormat/>
    <w:uiPriority w:val="0"/>
    <w:rPr>
      <w:b/>
      <w:color w:val="FF6500"/>
      <w:bdr w:val="single" w:color="FF6500" w:sz="4" w:space="0"/>
      <w:shd w:val="clear" w:color="auto" w:fill="FFBE94"/>
    </w:rPr>
  </w:style>
  <w:style w:type="character" w:customStyle="1" w:styleId="35">
    <w:name w:val="current2"/>
    <w:basedOn w:val="5"/>
    <w:qFormat/>
    <w:uiPriority w:val="0"/>
    <w:rPr>
      <w:b/>
      <w:color w:val="444444"/>
      <w:bdr w:val="single" w:color="B7D8EE" w:sz="4" w:space="0"/>
      <w:shd w:val="clear" w:color="auto" w:fill="D2EAF6"/>
    </w:rPr>
  </w:style>
  <w:style w:type="character" w:customStyle="1" w:styleId="36">
    <w:name w:val="current3"/>
    <w:basedOn w:val="5"/>
    <w:qFormat/>
    <w:uiPriority w:val="0"/>
    <w:rPr>
      <w:color w:val="000000"/>
      <w:shd w:val="clear" w:color="auto" w:fill="FFFFFF"/>
    </w:rPr>
  </w:style>
  <w:style w:type="character" w:customStyle="1" w:styleId="37">
    <w:name w:val="current4"/>
    <w:basedOn w:val="5"/>
    <w:qFormat/>
    <w:uiPriority w:val="0"/>
    <w:rPr>
      <w:b/>
      <w:color w:val="99210B"/>
    </w:rPr>
  </w:style>
  <w:style w:type="character" w:customStyle="1" w:styleId="38">
    <w:name w:val="current5"/>
    <w:basedOn w:val="5"/>
    <w:qFormat/>
    <w:uiPriority w:val="0"/>
    <w:rPr>
      <w:b/>
      <w:color w:val="FF0084"/>
    </w:rPr>
  </w:style>
  <w:style w:type="character" w:customStyle="1" w:styleId="39">
    <w:name w:val="current6"/>
    <w:basedOn w:val="5"/>
    <w:qFormat/>
    <w:uiPriority w:val="0"/>
    <w:rPr>
      <w:b/>
      <w:color w:val="000000"/>
    </w:rPr>
  </w:style>
  <w:style w:type="character" w:customStyle="1" w:styleId="40">
    <w:name w:val="current7"/>
    <w:basedOn w:val="5"/>
    <w:qFormat/>
    <w:uiPriority w:val="0"/>
    <w:rPr>
      <w:b/>
      <w:color w:val="FFFFFF"/>
      <w:bdr w:val="single" w:color="FFFFFF" w:sz="4" w:space="0"/>
      <w:shd w:val="clear" w:color="auto" w:fill="606060"/>
    </w:rPr>
  </w:style>
  <w:style w:type="character" w:customStyle="1" w:styleId="41">
    <w:name w:val="current8"/>
    <w:basedOn w:val="5"/>
    <w:qFormat/>
    <w:uiPriority w:val="0"/>
    <w:rPr>
      <w:color w:val="6D643C"/>
      <w:shd w:val="clear" w:color="auto" w:fill="F6EFCC"/>
    </w:rPr>
  </w:style>
  <w:style w:type="character" w:customStyle="1" w:styleId="42">
    <w:name w:val="current9"/>
    <w:basedOn w:val="5"/>
    <w:qFormat/>
    <w:uiPriority w:val="0"/>
    <w:rPr>
      <w:b/>
      <w:color w:val="FFFFFF"/>
      <w:bdr w:val="single" w:color="AAD83E" w:sz="4" w:space="0"/>
      <w:shd w:val="clear" w:color="auto" w:fill="AAD83E"/>
    </w:rPr>
  </w:style>
  <w:style w:type="character" w:customStyle="1" w:styleId="43">
    <w:name w:val="current10"/>
    <w:basedOn w:val="5"/>
    <w:qFormat/>
    <w:uiPriority w:val="0"/>
    <w:rPr>
      <w:b/>
      <w:color w:val="FFFFFF"/>
      <w:bdr w:val="single" w:color="000099" w:sz="4" w:space="0"/>
      <w:shd w:val="clear" w:color="auto" w:fill="000099"/>
    </w:rPr>
  </w:style>
  <w:style w:type="character" w:customStyle="1" w:styleId="44">
    <w:name w:val="current11"/>
    <w:basedOn w:val="5"/>
    <w:qFormat/>
    <w:uiPriority w:val="0"/>
    <w:rPr>
      <w:b/>
      <w:color w:val="000000"/>
      <w:bdr w:val="single" w:color="FFFFFF" w:sz="4" w:space="0"/>
      <w:shd w:val="clear" w:color="auto" w:fill="FFFFFF"/>
    </w:rPr>
  </w:style>
  <w:style w:type="character" w:customStyle="1" w:styleId="45">
    <w:name w:val="current12"/>
    <w:basedOn w:val="5"/>
    <w:qFormat/>
    <w:uiPriority w:val="0"/>
    <w:rPr>
      <w:b/>
      <w:color w:val="FFFFFF"/>
      <w:bdr w:val="single" w:color="000080" w:sz="4" w:space="0"/>
      <w:shd w:val="clear" w:color="auto" w:fill="2E6AB1"/>
    </w:rPr>
  </w:style>
  <w:style w:type="character" w:customStyle="1" w:styleId="46">
    <w:name w:val="current13"/>
    <w:basedOn w:val="5"/>
    <w:qFormat/>
    <w:uiPriority w:val="0"/>
    <w:rPr>
      <w:b/>
      <w:color w:val="FFFFFF"/>
      <w:bdr w:val="single" w:color="B2E05D" w:sz="4" w:space="0"/>
      <w:shd w:val="clear" w:color="auto" w:fill="B2E05D"/>
    </w:rPr>
  </w:style>
  <w:style w:type="character" w:customStyle="1" w:styleId="47">
    <w:name w:val="current14"/>
    <w:basedOn w:val="5"/>
    <w:qFormat/>
    <w:uiPriority w:val="0"/>
    <w:rPr>
      <w:b/>
      <w:color w:val="FFFFFF"/>
      <w:bdr w:val="single" w:color="000000" w:sz="4" w:space="0"/>
      <w:shd w:val="clear" w:color="auto" w:fill="000000"/>
    </w:rPr>
  </w:style>
  <w:style w:type="character" w:customStyle="1" w:styleId="48">
    <w:name w:val="current15"/>
    <w:basedOn w:val="5"/>
    <w:qFormat/>
    <w:uiPriority w:val="0"/>
    <w:rPr>
      <w:b/>
      <w:color w:val="000000"/>
    </w:rPr>
  </w:style>
  <w:style w:type="character" w:customStyle="1" w:styleId="49">
    <w:name w:val="current16"/>
    <w:basedOn w:val="5"/>
    <w:qFormat/>
    <w:uiPriority w:val="0"/>
    <w:rPr>
      <w:b/>
      <w:color w:val="FFFFFF"/>
      <w:shd w:val="clear" w:color="auto" w:fill="313131"/>
    </w:rPr>
  </w:style>
  <w:style w:type="character" w:customStyle="1" w:styleId="50">
    <w:name w:val="current17"/>
    <w:basedOn w:val="5"/>
    <w:qFormat/>
    <w:uiPriority w:val="0"/>
    <w:rPr>
      <w:b/>
      <w:color w:val="000000"/>
      <w:bdr w:val="single" w:color="E89954" w:sz="4" w:space="0"/>
      <w:shd w:val="clear" w:color="auto" w:fill="FFCA7D"/>
    </w:rPr>
  </w:style>
  <w:style w:type="character" w:customStyle="1" w:styleId="51">
    <w:name w:val="current18"/>
    <w:basedOn w:val="5"/>
    <w:qFormat/>
    <w:uiPriority w:val="0"/>
    <w:rPr>
      <w:b/>
      <w:color w:val="FFFFFF"/>
      <w:bdr w:val="single" w:color="D9D300" w:sz="4" w:space="0"/>
      <w:shd w:val="clear" w:color="auto" w:fill="D9D300"/>
    </w:rPr>
  </w:style>
  <w:style w:type="character" w:customStyle="1" w:styleId="52">
    <w:name w:val="current19"/>
    <w:basedOn w:val="5"/>
    <w:qFormat/>
    <w:uiPriority w:val="0"/>
    <w:rPr>
      <w:b/>
      <w:color w:val="303030"/>
      <w:shd w:val="clear" w:color="auto" w:fill="FFFFFF"/>
    </w:rPr>
  </w:style>
  <w:style w:type="character" w:customStyle="1" w:styleId="53">
    <w:name w:val="current20"/>
    <w:basedOn w:val="5"/>
    <w:qFormat/>
    <w:uiPriority w:val="0"/>
    <w:rPr>
      <w:b/>
      <w:color w:val="FFFFFF"/>
      <w:shd w:val="clear" w:color="auto" w:fill="000000"/>
    </w:rPr>
  </w:style>
  <w:style w:type="character" w:customStyle="1" w:styleId="54">
    <w:name w:val="current21"/>
    <w:basedOn w:val="5"/>
    <w:qFormat/>
    <w:uiPriority w:val="0"/>
    <w:rPr>
      <w:b/>
      <w:color w:val="000000"/>
      <w:bdr w:val="single" w:color="FFFFFF" w:sz="8" w:space="0"/>
    </w:rPr>
  </w:style>
  <w:style w:type="character" w:customStyle="1" w:styleId="55">
    <w:name w:val="current22"/>
    <w:basedOn w:val="5"/>
    <w:qFormat/>
    <w:uiPriority w:val="0"/>
    <w:rPr>
      <w:b/>
      <w:color w:val="FFFFFF"/>
      <w:bdr w:val="single" w:color="FF5A00" w:sz="8" w:space="0"/>
      <w:shd w:val="clear" w:color="auto" w:fill="FF6C16"/>
    </w:rPr>
  </w:style>
  <w:style w:type="character" w:customStyle="1" w:styleId="56">
    <w:name w:val="页眉 Char"/>
    <w:basedOn w:val="5"/>
    <w:link w:val="3"/>
    <w:uiPriority w:val="0"/>
    <w:rPr>
      <w:rFonts w:ascii="Monotype Corsiva" w:hAnsi="Monotype Corsiva" w:eastAsia="楷体_GB2312"/>
      <w:kern w:val="2"/>
      <w:sz w:val="18"/>
      <w:szCs w:val="18"/>
    </w:rPr>
  </w:style>
  <w:style w:type="paragraph" w:styleId="5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sx\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410</Words>
  <Characters>2340</Characters>
  <Lines>19</Lines>
  <Paragraphs>5</Paragraphs>
  <TotalTime>1</TotalTime>
  <ScaleCrop>false</ScaleCrop>
  <LinksUpToDate>false</LinksUpToDate>
  <CharactersWithSpaces>2745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2018-06-21T07:03:00Z</dcterms:created>
  <dc:creator>hksx</dc:creator>
  <cp:lastModifiedBy>起风不弃</cp:lastModifiedBy>
  <cp:lastPrinted>2018-12-20T07:59:00Z</cp:lastPrinted>
  <dcterms:modified xsi:type="dcterms:W3CDTF">2019-01-08T06:37:48Z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