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40" w:lineRule="exact"/>
        <w:rPr>
          <w:rFonts w:ascii="仿宋_GB2312" w:hAnsi="宋体" w:eastAsia="仿宋_GB2312"/>
          <w:sz w:val="28"/>
          <w:szCs w:val="28"/>
        </w:rPr>
      </w:pPr>
      <w:r>
        <w:rPr>
          <w:rFonts w:hint="eastAsia" w:ascii="仿宋_GB2312" w:hAnsi="宋体" w:eastAsia="仿宋_GB2312"/>
          <w:sz w:val="28"/>
          <w:szCs w:val="28"/>
        </w:rPr>
        <w:t>附件三：</w:t>
      </w:r>
    </w:p>
    <w:p>
      <w:pPr>
        <w:spacing w:afterLines="50" w:line="540" w:lineRule="exact"/>
        <w:ind w:firstLine="643" w:firstLineChars="200"/>
        <w:rPr>
          <w:rFonts w:ascii="宋体" w:hAnsi="宋体" w:eastAsia="宋体"/>
          <w:b/>
          <w:bCs/>
          <w:sz w:val="36"/>
          <w:szCs w:val="36"/>
        </w:rPr>
      </w:pPr>
      <w:r>
        <w:rPr>
          <w:rFonts w:ascii="仿宋_GB2312" w:hAnsi="Times New Roman" w:eastAsia="仿宋_GB2312" w:cs="仿宋_GB2312"/>
          <w:b/>
          <w:bCs/>
          <w:sz w:val="32"/>
          <w:szCs w:val="32"/>
          <w:shd w:val="clear" w:color="auto" w:fill="FFFFFF"/>
        </w:rPr>
        <w:t>黑龙江省</w:t>
      </w:r>
      <w:r>
        <w:rPr>
          <w:rFonts w:hint="eastAsia" w:ascii="仿宋_GB2312" w:hAnsi="Times New Roman" w:eastAsia="仿宋_GB2312" w:cs="仿宋_GB2312"/>
          <w:b/>
          <w:bCs/>
          <w:sz w:val="32"/>
          <w:szCs w:val="32"/>
          <w:shd w:val="clear" w:color="auto" w:fill="FFFFFF"/>
        </w:rPr>
        <w:t>工程</w:t>
      </w:r>
      <w:r>
        <w:rPr>
          <w:rFonts w:ascii="仿宋_GB2312" w:hAnsi="Times New Roman" w:eastAsia="仿宋_GB2312" w:cs="仿宋_GB2312"/>
          <w:b/>
          <w:bCs/>
          <w:sz w:val="32"/>
          <w:szCs w:val="32"/>
          <w:shd w:val="clear" w:color="auto" w:fill="FFFFFF"/>
        </w:rPr>
        <w:t>勘察设计单位信用评</w:t>
      </w:r>
      <w:r>
        <w:rPr>
          <w:rFonts w:hint="eastAsia" w:ascii="仿宋_GB2312" w:hAnsi="Times New Roman" w:eastAsia="仿宋_GB2312" w:cs="仿宋_GB2312"/>
          <w:b/>
          <w:bCs/>
          <w:sz w:val="32"/>
          <w:szCs w:val="32"/>
          <w:shd w:val="clear" w:color="auto" w:fill="FFFFFF"/>
        </w:rPr>
        <w:t>估</w:t>
      </w:r>
      <w:r>
        <w:rPr>
          <w:rFonts w:ascii="仿宋_GB2312" w:hAnsi="Times New Roman" w:eastAsia="仿宋_GB2312" w:cs="仿宋_GB2312"/>
          <w:b/>
          <w:bCs/>
          <w:sz w:val="32"/>
          <w:szCs w:val="32"/>
          <w:shd w:val="clear" w:color="auto" w:fill="FFFFFF"/>
        </w:rPr>
        <w:t>评分细则</w:t>
      </w:r>
      <w:r>
        <w:rPr>
          <w:rFonts w:hint="eastAsia" w:ascii="仿宋_GB2312" w:eastAsia="仿宋_GB2312"/>
          <w:b/>
          <w:bCs/>
          <w:sz w:val="32"/>
          <w:szCs w:val="32"/>
        </w:rPr>
        <w:t>（试行）</w:t>
      </w:r>
    </w:p>
    <w:tbl>
      <w:tblPr>
        <w:tblStyle w:val="8"/>
        <w:tblW w:w="884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60"/>
        <w:gridCol w:w="1378"/>
        <w:gridCol w:w="691"/>
        <w:gridCol w:w="691"/>
        <w:gridCol w:w="3153"/>
        <w:gridCol w:w="2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95" w:hRule="atLeast"/>
        </w:trPr>
        <w:tc>
          <w:tcPr>
            <w:tcW w:w="2038" w:type="dxa"/>
            <w:gridSpan w:val="2"/>
            <w:vAlign w:val="center"/>
          </w:tcPr>
          <w:p>
            <w:pPr>
              <w:spacing w:line="280" w:lineRule="exact"/>
              <w:jc w:val="center"/>
              <w:rPr>
                <w:rFonts w:ascii="仿宋_GB2312" w:hAnsi="宋体" w:eastAsia="仿宋_GB2312"/>
                <w:sz w:val="24"/>
              </w:rPr>
            </w:pPr>
            <w:r>
              <w:rPr>
                <w:rFonts w:hint="eastAsia" w:ascii="仿宋_GB2312" w:hAnsi="宋体" w:eastAsia="仿宋_GB2312"/>
                <w:sz w:val="24"/>
              </w:rPr>
              <w:t>评价指标</w:t>
            </w:r>
          </w:p>
        </w:tc>
        <w:tc>
          <w:tcPr>
            <w:tcW w:w="691" w:type="dxa"/>
            <w:vAlign w:val="center"/>
          </w:tcPr>
          <w:p>
            <w:pPr>
              <w:spacing w:line="280" w:lineRule="exact"/>
              <w:jc w:val="center"/>
              <w:rPr>
                <w:rFonts w:ascii="仿宋_GB2312" w:hAnsi="宋体" w:eastAsia="仿宋_GB2312"/>
                <w:sz w:val="24"/>
              </w:rPr>
            </w:pPr>
            <w:r>
              <w:rPr>
                <w:rFonts w:hint="eastAsia" w:ascii="仿宋_GB2312" w:hAnsi="宋体" w:eastAsia="仿宋_GB2312"/>
                <w:sz w:val="24"/>
              </w:rPr>
              <w:t>标</w:t>
            </w:r>
          </w:p>
          <w:p>
            <w:pPr>
              <w:spacing w:line="280" w:lineRule="exact"/>
              <w:jc w:val="center"/>
              <w:rPr>
                <w:rFonts w:ascii="仿宋_GB2312" w:hAnsi="宋体" w:eastAsia="仿宋_GB2312"/>
                <w:sz w:val="24"/>
              </w:rPr>
            </w:pPr>
            <w:r>
              <w:rPr>
                <w:rFonts w:hint="eastAsia" w:ascii="仿宋_GB2312" w:hAnsi="宋体" w:eastAsia="仿宋_GB2312"/>
                <w:sz w:val="24"/>
              </w:rPr>
              <w:t>准</w:t>
            </w:r>
          </w:p>
          <w:p>
            <w:pPr>
              <w:spacing w:line="280" w:lineRule="exact"/>
              <w:jc w:val="center"/>
              <w:rPr>
                <w:rFonts w:ascii="仿宋_GB2312" w:hAnsi="宋体" w:eastAsia="仿宋_GB2312"/>
                <w:sz w:val="24"/>
              </w:rPr>
            </w:pPr>
            <w:r>
              <w:rPr>
                <w:rFonts w:hint="eastAsia" w:ascii="仿宋_GB2312" w:hAnsi="宋体" w:eastAsia="仿宋_GB2312"/>
                <w:sz w:val="24"/>
              </w:rPr>
              <w:t>分</w:t>
            </w:r>
          </w:p>
        </w:tc>
        <w:tc>
          <w:tcPr>
            <w:tcW w:w="691" w:type="dxa"/>
            <w:vAlign w:val="center"/>
          </w:tcPr>
          <w:p>
            <w:pPr>
              <w:spacing w:line="280" w:lineRule="exact"/>
              <w:jc w:val="center"/>
              <w:rPr>
                <w:rFonts w:ascii="仿宋_GB2312" w:hAnsi="宋体" w:eastAsia="仿宋_GB2312"/>
                <w:sz w:val="24"/>
              </w:rPr>
            </w:pPr>
            <w:r>
              <w:rPr>
                <w:rFonts w:hint="eastAsia" w:ascii="仿宋_GB2312" w:hAnsi="宋体" w:eastAsia="仿宋_GB2312"/>
                <w:sz w:val="24"/>
              </w:rPr>
              <w:t>单</w:t>
            </w:r>
          </w:p>
          <w:p>
            <w:pPr>
              <w:spacing w:line="280" w:lineRule="exact"/>
              <w:jc w:val="center"/>
              <w:rPr>
                <w:rFonts w:ascii="仿宋_GB2312" w:hAnsi="宋体" w:eastAsia="仿宋_GB2312"/>
                <w:sz w:val="24"/>
              </w:rPr>
            </w:pPr>
            <w:r>
              <w:rPr>
                <w:rFonts w:hint="eastAsia" w:ascii="仿宋_GB2312" w:hAnsi="宋体" w:eastAsia="仿宋_GB2312"/>
                <w:sz w:val="24"/>
              </w:rPr>
              <w:t>项</w:t>
            </w:r>
          </w:p>
          <w:p>
            <w:pPr>
              <w:spacing w:line="280" w:lineRule="exact"/>
              <w:jc w:val="center"/>
              <w:rPr>
                <w:rFonts w:ascii="仿宋_GB2312" w:hAnsi="宋体" w:eastAsia="仿宋_GB2312"/>
                <w:sz w:val="24"/>
              </w:rPr>
            </w:pPr>
            <w:r>
              <w:rPr>
                <w:rFonts w:hint="eastAsia" w:ascii="仿宋_GB2312" w:hAnsi="宋体" w:eastAsia="仿宋_GB2312"/>
                <w:sz w:val="24"/>
              </w:rPr>
              <w:t>分</w:t>
            </w:r>
          </w:p>
        </w:tc>
        <w:tc>
          <w:tcPr>
            <w:tcW w:w="3153" w:type="dxa"/>
            <w:vAlign w:val="center"/>
          </w:tcPr>
          <w:p>
            <w:pPr>
              <w:spacing w:line="280" w:lineRule="exact"/>
              <w:jc w:val="center"/>
              <w:rPr>
                <w:rFonts w:ascii="仿宋_GB2312" w:hAnsi="宋体" w:eastAsia="仿宋_GB2312"/>
                <w:sz w:val="24"/>
              </w:rPr>
            </w:pPr>
            <w:r>
              <w:rPr>
                <w:rFonts w:hint="eastAsia" w:ascii="仿宋_GB2312" w:hAnsi="宋体" w:eastAsia="仿宋_GB2312"/>
                <w:sz w:val="24"/>
              </w:rPr>
              <w:t>评分标准</w:t>
            </w:r>
          </w:p>
        </w:tc>
        <w:tc>
          <w:tcPr>
            <w:tcW w:w="2272" w:type="dxa"/>
            <w:vAlign w:val="center"/>
          </w:tcPr>
          <w:p>
            <w:pPr>
              <w:spacing w:line="280" w:lineRule="exact"/>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127" w:hRule="atLeast"/>
        </w:trPr>
        <w:tc>
          <w:tcPr>
            <w:tcW w:w="660" w:type="dxa"/>
            <w:vMerge w:val="restart"/>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遵</w:t>
            </w:r>
          </w:p>
          <w:p>
            <w:pPr>
              <w:spacing w:line="360" w:lineRule="exact"/>
              <w:jc w:val="center"/>
              <w:rPr>
                <w:rFonts w:ascii="仿宋_GB2312" w:hAnsi="宋体" w:eastAsia="仿宋_GB2312"/>
                <w:b/>
                <w:sz w:val="24"/>
              </w:rPr>
            </w:pPr>
          </w:p>
          <w:p>
            <w:pPr>
              <w:spacing w:line="360" w:lineRule="exact"/>
              <w:jc w:val="center"/>
              <w:rPr>
                <w:rFonts w:ascii="仿宋_GB2312" w:hAnsi="宋体" w:eastAsia="仿宋_GB2312"/>
                <w:b/>
                <w:sz w:val="24"/>
              </w:rPr>
            </w:pPr>
          </w:p>
          <w:p>
            <w:pPr>
              <w:spacing w:line="360" w:lineRule="exact"/>
              <w:jc w:val="center"/>
              <w:rPr>
                <w:rFonts w:ascii="仿宋_GB2312" w:hAnsi="宋体" w:eastAsia="仿宋_GB2312"/>
                <w:b/>
                <w:sz w:val="24"/>
              </w:rPr>
            </w:pPr>
            <w:r>
              <w:rPr>
                <w:rFonts w:hint="eastAsia" w:ascii="仿宋_GB2312" w:hAnsi="宋体" w:eastAsia="仿宋_GB2312"/>
                <w:b/>
                <w:sz w:val="24"/>
              </w:rPr>
              <w:t>守</w:t>
            </w:r>
          </w:p>
          <w:p>
            <w:pPr>
              <w:spacing w:line="360" w:lineRule="exact"/>
              <w:jc w:val="center"/>
              <w:rPr>
                <w:rFonts w:ascii="仿宋_GB2312" w:hAnsi="宋体" w:eastAsia="仿宋_GB2312"/>
                <w:b/>
                <w:sz w:val="24"/>
              </w:rPr>
            </w:pPr>
          </w:p>
          <w:p>
            <w:pPr>
              <w:spacing w:line="360" w:lineRule="exact"/>
              <w:jc w:val="center"/>
              <w:rPr>
                <w:rFonts w:ascii="仿宋_GB2312" w:hAnsi="宋体" w:eastAsia="仿宋_GB2312"/>
                <w:b/>
                <w:sz w:val="24"/>
              </w:rPr>
            </w:pPr>
          </w:p>
          <w:p>
            <w:pPr>
              <w:spacing w:line="360" w:lineRule="exact"/>
              <w:jc w:val="center"/>
              <w:rPr>
                <w:rFonts w:ascii="仿宋_GB2312" w:hAnsi="宋体" w:eastAsia="仿宋_GB2312"/>
                <w:b/>
                <w:sz w:val="24"/>
              </w:rPr>
            </w:pPr>
            <w:r>
              <w:rPr>
                <w:rFonts w:hint="eastAsia" w:ascii="仿宋_GB2312" w:hAnsi="宋体" w:eastAsia="仿宋_GB2312"/>
                <w:b/>
                <w:sz w:val="24"/>
              </w:rPr>
              <w:t>法</w:t>
            </w:r>
          </w:p>
          <w:p>
            <w:pPr>
              <w:spacing w:line="360" w:lineRule="exact"/>
              <w:jc w:val="center"/>
              <w:rPr>
                <w:rFonts w:ascii="仿宋_GB2312" w:hAnsi="宋体" w:eastAsia="仿宋_GB2312"/>
                <w:b/>
                <w:sz w:val="24"/>
              </w:rPr>
            </w:pPr>
          </w:p>
          <w:p>
            <w:pPr>
              <w:spacing w:line="360" w:lineRule="exact"/>
              <w:jc w:val="center"/>
              <w:rPr>
                <w:rFonts w:ascii="仿宋_GB2312" w:hAnsi="宋体" w:eastAsia="仿宋_GB2312"/>
                <w:b/>
                <w:sz w:val="24"/>
              </w:rPr>
            </w:pPr>
          </w:p>
          <w:p>
            <w:pPr>
              <w:spacing w:line="360" w:lineRule="exact"/>
              <w:jc w:val="center"/>
              <w:rPr>
                <w:rFonts w:ascii="仿宋_GB2312" w:hAnsi="宋体" w:eastAsia="仿宋_GB2312"/>
                <w:sz w:val="24"/>
              </w:rPr>
            </w:pPr>
            <w:r>
              <w:rPr>
                <w:rFonts w:hint="eastAsia" w:ascii="仿宋_GB2312" w:hAnsi="宋体" w:eastAsia="仿宋_GB2312"/>
                <w:b/>
                <w:sz w:val="24"/>
              </w:rPr>
              <w:t>规</w:t>
            </w:r>
          </w:p>
        </w:tc>
        <w:tc>
          <w:tcPr>
            <w:tcW w:w="1378" w:type="dxa"/>
            <w:vMerge w:val="restart"/>
            <w:vAlign w:val="center"/>
          </w:tcPr>
          <w:p>
            <w:pPr>
              <w:spacing w:line="360" w:lineRule="exact"/>
              <w:jc w:val="center"/>
              <w:rPr>
                <w:rFonts w:ascii="仿宋_GB2312" w:hAnsi="宋体" w:eastAsia="仿宋_GB2312"/>
                <w:sz w:val="24"/>
              </w:rPr>
            </w:pPr>
            <w:r>
              <w:rPr>
                <w:rFonts w:hint="eastAsia" w:ascii="仿宋_GB2312" w:hAnsi="宋体" w:eastAsia="仿宋_GB2312"/>
                <w:sz w:val="24"/>
              </w:rPr>
              <w:t>行业法规</w:t>
            </w:r>
          </w:p>
        </w:tc>
        <w:tc>
          <w:tcPr>
            <w:tcW w:w="691" w:type="dxa"/>
            <w:vMerge w:val="restart"/>
            <w:vAlign w:val="center"/>
          </w:tcPr>
          <w:p>
            <w:pPr>
              <w:spacing w:line="360" w:lineRule="exact"/>
              <w:jc w:val="center"/>
              <w:rPr>
                <w:rFonts w:ascii="仿宋_GB2312" w:hAnsi="宋体" w:eastAsia="仿宋_GB2312"/>
                <w:sz w:val="24"/>
              </w:rPr>
            </w:pPr>
            <w:r>
              <w:rPr>
                <w:rFonts w:hint="eastAsia" w:ascii="仿宋_GB2312" w:hAnsi="宋体" w:eastAsia="仿宋_GB2312"/>
                <w:sz w:val="24"/>
              </w:rPr>
              <w:t>10</w:t>
            </w: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5</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执行工程勘察设计程序无违反法规行为得5分，违反程序不得分。</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特殊项目必须提供地方政府(审批机构)的相关证明。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c>
          <w:tcPr>
            <w:tcW w:w="660" w:type="dxa"/>
            <w:vMerge w:val="continue"/>
          </w:tcPr>
          <w:p>
            <w:pPr>
              <w:spacing w:line="360" w:lineRule="exact"/>
              <w:rPr>
                <w:rFonts w:ascii="仿宋_GB2312" w:hAnsi="宋体" w:eastAsia="仿宋_GB2312"/>
                <w:sz w:val="24"/>
              </w:rPr>
            </w:pPr>
          </w:p>
        </w:tc>
        <w:tc>
          <w:tcPr>
            <w:tcW w:w="1378" w:type="dxa"/>
            <w:vMerge w:val="continue"/>
            <w:vAlign w:val="center"/>
          </w:tcPr>
          <w:p>
            <w:pPr>
              <w:spacing w:line="360" w:lineRule="exact"/>
              <w:jc w:val="center"/>
              <w:rPr>
                <w:rFonts w:ascii="仿宋_GB2312" w:hAnsi="宋体" w:eastAsia="仿宋_GB2312"/>
                <w:sz w:val="24"/>
              </w:rPr>
            </w:pPr>
          </w:p>
        </w:tc>
        <w:tc>
          <w:tcPr>
            <w:tcW w:w="691" w:type="dxa"/>
            <w:vMerge w:val="continue"/>
            <w:vAlign w:val="center"/>
          </w:tcPr>
          <w:p>
            <w:pPr>
              <w:spacing w:line="360" w:lineRule="exact"/>
              <w:jc w:val="center"/>
              <w:rPr>
                <w:rFonts w:ascii="仿宋_GB2312" w:hAnsi="宋体" w:eastAsia="仿宋_GB2312"/>
                <w:sz w:val="24"/>
              </w:rPr>
            </w:pP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5</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无超越资质承揽业务得5分，违反不得分。</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特殊项目应提供地</w:t>
            </w:r>
            <w:r>
              <w:rPr>
                <w:rFonts w:hint="eastAsia" w:ascii="仿宋_GB2312" w:hAnsi="宋体" w:eastAsia="仿宋_GB2312"/>
                <w:spacing w:val="-4"/>
                <w:sz w:val="24"/>
                <w:szCs w:val="24"/>
              </w:rPr>
              <w:t>方政府(资质认证机构)单项承担许可证明。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c>
          <w:tcPr>
            <w:tcW w:w="660" w:type="dxa"/>
            <w:vMerge w:val="continue"/>
          </w:tcPr>
          <w:p>
            <w:pPr>
              <w:spacing w:line="360" w:lineRule="exact"/>
              <w:rPr>
                <w:rFonts w:ascii="仿宋_GB2312" w:hAnsi="宋体" w:eastAsia="仿宋_GB2312"/>
                <w:sz w:val="24"/>
              </w:rPr>
            </w:pPr>
          </w:p>
        </w:tc>
        <w:tc>
          <w:tcPr>
            <w:tcW w:w="1378" w:type="dxa"/>
            <w:vMerge w:val="restart"/>
            <w:vAlign w:val="center"/>
          </w:tcPr>
          <w:p>
            <w:pPr>
              <w:spacing w:line="360" w:lineRule="exact"/>
              <w:jc w:val="center"/>
              <w:rPr>
                <w:rFonts w:ascii="仿宋_GB2312" w:hAnsi="宋体" w:eastAsia="仿宋_GB2312"/>
                <w:sz w:val="24"/>
              </w:rPr>
            </w:pPr>
            <w:r>
              <w:rPr>
                <w:rFonts w:hint="eastAsia" w:ascii="仿宋_GB2312" w:hAnsi="宋体" w:eastAsia="仿宋_GB2312"/>
                <w:sz w:val="24"/>
              </w:rPr>
              <w:t>市场法规</w:t>
            </w:r>
          </w:p>
        </w:tc>
        <w:tc>
          <w:tcPr>
            <w:tcW w:w="691" w:type="dxa"/>
            <w:vMerge w:val="restart"/>
            <w:vAlign w:val="center"/>
          </w:tcPr>
          <w:p>
            <w:pPr>
              <w:spacing w:line="360" w:lineRule="exact"/>
              <w:jc w:val="center"/>
              <w:rPr>
                <w:rFonts w:ascii="仿宋_GB2312" w:hAnsi="宋体" w:eastAsia="仿宋_GB2312"/>
                <w:sz w:val="24"/>
              </w:rPr>
            </w:pPr>
            <w:r>
              <w:rPr>
                <w:rFonts w:hint="eastAsia" w:ascii="仿宋_GB2312" w:hAnsi="宋体" w:eastAsia="仿宋_GB2312"/>
                <w:sz w:val="24"/>
              </w:rPr>
              <w:t>15</w:t>
            </w: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5</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自觉遵守执业道德和行规行约底线，确保工程勘察设计文件资料的质量得5分，违反不得分</w:t>
            </w:r>
          </w:p>
        </w:tc>
        <w:tc>
          <w:tcPr>
            <w:tcW w:w="2272" w:type="dxa"/>
            <w:vAlign w:val="center"/>
          </w:tcPr>
          <w:p>
            <w:pPr>
              <w:spacing w:line="340" w:lineRule="exact"/>
              <w:rPr>
                <w:rFonts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c>
          <w:tcPr>
            <w:tcW w:w="660" w:type="dxa"/>
            <w:vMerge w:val="continue"/>
          </w:tcPr>
          <w:p>
            <w:pPr>
              <w:spacing w:line="360" w:lineRule="exact"/>
              <w:rPr>
                <w:rFonts w:ascii="仿宋_GB2312" w:hAnsi="宋体" w:eastAsia="仿宋_GB2312"/>
                <w:sz w:val="24"/>
              </w:rPr>
            </w:pPr>
          </w:p>
        </w:tc>
        <w:tc>
          <w:tcPr>
            <w:tcW w:w="1378" w:type="dxa"/>
            <w:vMerge w:val="continue"/>
            <w:vAlign w:val="center"/>
          </w:tcPr>
          <w:p>
            <w:pPr>
              <w:spacing w:line="360" w:lineRule="exact"/>
              <w:jc w:val="center"/>
              <w:rPr>
                <w:rFonts w:ascii="仿宋_GB2312" w:hAnsi="宋体" w:eastAsia="仿宋_GB2312"/>
                <w:sz w:val="24"/>
              </w:rPr>
            </w:pPr>
          </w:p>
        </w:tc>
        <w:tc>
          <w:tcPr>
            <w:tcW w:w="691" w:type="dxa"/>
            <w:vMerge w:val="continue"/>
            <w:vAlign w:val="center"/>
          </w:tcPr>
          <w:p>
            <w:pPr>
              <w:spacing w:line="360" w:lineRule="exact"/>
              <w:jc w:val="center"/>
              <w:rPr>
                <w:rFonts w:ascii="仿宋_GB2312" w:hAnsi="宋体" w:eastAsia="仿宋_GB2312"/>
                <w:sz w:val="24"/>
              </w:rPr>
            </w:pP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5</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无低于国家规定的最低收费标准无提供回扣进行不正当竞争得5分，违反不得分。</w:t>
            </w:r>
          </w:p>
        </w:tc>
        <w:tc>
          <w:tcPr>
            <w:tcW w:w="2272" w:type="dxa"/>
            <w:vAlign w:val="center"/>
          </w:tcPr>
          <w:p>
            <w:pPr>
              <w:spacing w:line="340" w:lineRule="exact"/>
              <w:rPr>
                <w:rFonts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c>
          <w:tcPr>
            <w:tcW w:w="660" w:type="dxa"/>
            <w:vMerge w:val="continue"/>
          </w:tcPr>
          <w:p>
            <w:pPr>
              <w:spacing w:line="360" w:lineRule="exact"/>
              <w:rPr>
                <w:rFonts w:ascii="仿宋_GB2312" w:hAnsi="宋体" w:eastAsia="仿宋_GB2312"/>
                <w:sz w:val="24"/>
              </w:rPr>
            </w:pPr>
          </w:p>
        </w:tc>
        <w:tc>
          <w:tcPr>
            <w:tcW w:w="1378" w:type="dxa"/>
            <w:vMerge w:val="continue"/>
            <w:vAlign w:val="center"/>
          </w:tcPr>
          <w:p>
            <w:pPr>
              <w:spacing w:line="360" w:lineRule="exact"/>
              <w:jc w:val="center"/>
              <w:rPr>
                <w:rFonts w:ascii="仿宋_GB2312" w:hAnsi="宋体" w:eastAsia="仿宋_GB2312"/>
                <w:sz w:val="24"/>
              </w:rPr>
            </w:pPr>
          </w:p>
        </w:tc>
        <w:tc>
          <w:tcPr>
            <w:tcW w:w="691" w:type="dxa"/>
            <w:vMerge w:val="continue"/>
            <w:vAlign w:val="center"/>
          </w:tcPr>
          <w:p>
            <w:pPr>
              <w:spacing w:line="360" w:lineRule="exact"/>
              <w:jc w:val="center"/>
              <w:rPr>
                <w:rFonts w:ascii="仿宋_GB2312" w:hAnsi="宋体" w:eastAsia="仿宋_GB2312"/>
                <w:sz w:val="24"/>
              </w:rPr>
            </w:pP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5</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依法签订合同，履行合同约定得5分，违反按情况扣2至5分。</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应提供合同履约情况，履约率≥90%为好，≥80%为较好，≥70%为一般，＜70%为差。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c>
          <w:tcPr>
            <w:tcW w:w="660" w:type="dxa"/>
            <w:vMerge w:val="continue"/>
          </w:tcPr>
          <w:p>
            <w:pPr>
              <w:spacing w:line="360" w:lineRule="exact"/>
              <w:rPr>
                <w:rFonts w:ascii="仿宋_GB2312" w:hAnsi="宋体" w:eastAsia="仿宋_GB2312"/>
                <w:sz w:val="24"/>
              </w:rPr>
            </w:pPr>
          </w:p>
        </w:tc>
        <w:tc>
          <w:tcPr>
            <w:tcW w:w="137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技术法规</w:t>
            </w: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10</w:t>
            </w: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10</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勘察设计文件执行工程建设强制性标准得10分，未执行按情况扣5至10分。</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当年被行政主管部门通报者为不合格。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c>
          <w:tcPr>
            <w:tcW w:w="660" w:type="dxa"/>
            <w:vMerge w:val="restart"/>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社</w:t>
            </w:r>
          </w:p>
          <w:p>
            <w:pPr>
              <w:spacing w:line="360" w:lineRule="exact"/>
              <w:jc w:val="center"/>
              <w:rPr>
                <w:rFonts w:ascii="仿宋_GB2312" w:hAnsi="宋体" w:eastAsia="仿宋_GB2312"/>
                <w:b/>
                <w:sz w:val="24"/>
              </w:rPr>
            </w:pPr>
            <w:r>
              <w:rPr>
                <w:rFonts w:hint="eastAsia" w:ascii="仿宋_GB2312" w:hAnsi="宋体" w:eastAsia="仿宋_GB2312"/>
                <w:b/>
                <w:sz w:val="24"/>
              </w:rPr>
              <w:t>会</w:t>
            </w:r>
          </w:p>
          <w:p>
            <w:pPr>
              <w:spacing w:line="360" w:lineRule="exact"/>
              <w:jc w:val="center"/>
              <w:rPr>
                <w:rFonts w:ascii="仿宋_GB2312" w:hAnsi="宋体" w:eastAsia="仿宋_GB2312"/>
                <w:b/>
                <w:sz w:val="24"/>
              </w:rPr>
            </w:pPr>
            <w:r>
              <w:rPr>
                <w:rFonts w:hint="eastAsia" w:ascii="仿宋_GB2312" w:hAnsi="宋体" w:eastAsia="仿宋_GB2312"/>
                <w:b/>
                <w:sz w:val="24"/>
              </w:rPr>
              <w:t>责</w:t>
            </w:r>
          </w:p>
          <w:p>
            <w:pPr>
              <w:spacing w:line="360" w:lineRule="exact"/>
              <w:jc w:val="center"/>
              <w:rPr>
                <w:rFonts w:ascii="仿宋_GB2312" w:hAnsi="宋体" w:eastAsia="仿宋_GB2312"/>
                <w:sz w:val="24"/>
              </w:rPr>
            </w:pPr>
            <w:r>
              <w:rPr>
                <w:rFonts w:hint="eastAsia" w:ascii="仿宋_GB2312" w:hAnsi="宋体" w:eastAsia="仿宋_GB2312"/>
                <w:b/>
                <w:sz w:val="24"/>
              </w:rPr>
              <w:t>任</w:t>
            </w:r>
          </w:p>
        </w:tc>
        <w:tc>
          <w:tcPr>
            <w:tcW w:w="137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绿色、节能</w:t>
            </w:r>
          </w:p>
          <w:p>
            <w:pPr>
              <w:spacing w:line="360" w:lineRule="exact"/>
              <w:jc w:val="center"/>
              <w:rPr>
                <w:rFonts w:ascii="仿宋_GB2312" w:hAnsi="宋体" w:eastAsia="仿宋_GB2312"/>
                <w:sz w:val="24"/>
              </w:rPr>
            </w:pPr>
            <w:r>
              <w:rPr>
                <w:rFonts w:hint="eastAsia" w:ascii="仿宋_GB2312" w:hAnsi="宋体" w:eastAsia="仿宋_GB2312"/>
                <w:sz w:val="24"/>
              </w:rPr>
              <w:t>环保</w:t>
            </w:r>
          </w:p>
        </w:tc>
        <w:tc>
          <w:tcPr>
            <w:tcW w:w="691" w:type="dxa"/>
            <w:vMerge w:val="restart"/>
            <w:vAlign w:val="center"/>
          </w:tcPr>
          <w:p>
            <w:pPr>
              <w:spacing w:line="360" w:lineRule="exact"/>
              <w:jc w:val="center"/>
              <w:rPr>
                <w:rFonts w:ascii="仿宋_GB2312" w:hAnsi="宋体" w:eastAsia="仿宋_GB2312"/>
                <w:sz w:val="24"/>
              </w:rPr>
            </w:pPr>
            <w:r>
              <w:rPr>
                <w:rFonts w:hint="eastAsia" w:ascii="仿宋_GB2312" w:hAnsi="宋体" w:eastAsia="仿宋_GB2312"/>
                <w:sz w:val="24"/>
              </w:rPr>
              <w:t>20</w:t>
            </w: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5</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达到国家环保和节能要求得5分，不符合要求不得分。</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应提供相关部门的证明或勘察设计审查结果。不提供不得分。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c>
          <w:tcPr>
            <w:tcW w:w="660" w:type="dxa"/>
            <w:vMerge w:val="continue"/>
          </w:tcPr>
          <w:p>
            <w:pPr>
              <w:spacing w:line="360" w:lineRule="exact"/>
              <w:rPr>
                <w:rFonts w:ascii="仿宋_GB2312" w:hAnsi="宋体" w:eastAsia="仿宋_GB2312"/>
                <w:sz w:val="24"/>
              </w:rPr>
            </w:pPr>
          </w:p>
        </w:tc>
        <w:tc>
          <w:tcPr>
            <w:tcW w:w="137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工程验收</w:t>
            </w:r>
          </w:p>
        </w:tc>
        <w:tc>
          <w:tcPr>
            <w:tcW w:w="691" w:type="dxa"/>
            <w:vMerge w:val="continue"/>
            <w:vAlign w:val="center"/>
          </w:tcPr>
          <w:p>
            <w:pPr>
              <w:spacing w:line="360" w:lineRule="exact"/>
              <w:jc w:val="center"/>
              <w:rPr>
                <w:rFonts w:ascii="仿宋_GB2312" w:hAnsi="宋体" w:eastAsia="仿宋_GB2312"/>
                <w:sz w:val="24"/>
              </w:rPr>
            </w:pP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10</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工程验收均合格得10分，返工率达百分之十以上不得分。</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应提供验收报告或回访的依据，不提供不得分。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97" w:hRule="atLeast"/>
        </w:trPr>
        <w:tc>
          <w:tcPr>
            <w:tcW w:w="660" w:type="dxa"/>
            <w:vMerge w:val="continue"/>
          </w:tcPr>
          <w:p>
            <w:pPr>
              <w:spacing w:line="360" w:lineRule="exact"/>
              <w:rPr>
                <w:rFonts w:ascii="仿宋_GB2312" w:hAnsi="宋体" w:eastAsia="仿宋_GB2312"/>
                <w:sz w:val="24"/>
              </w:rPr>
            </w:pPr>
          </w:p>
        </w:tc>
        <w:tc>
          <w:tcPr>
            <w:tcW w:w="137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客户满意</w:t>
            </w:r>
          </w:p>
        </w:tc>
        <w:tc>
          <w:tcPr>
            <w:tcW w:w="691" w:type="dxa"/>
            <w:vMerge w:val="continue"/>
            <w:vAlign w:val="center"/>
          </w:tcPr>
          <w:p>
            <w:pPr>
              <w:spacing w:line="360" w:lineRule="exact"/>
              <w:jc w:val="center"/>
              <w:rPr>
                <w:rFonts w:ascii="仿宋_GB2312" w:hAnsi="宋体" w:eastAsia="仿宋_GB2312"/>
                <w:sz w:val="24"/>
              </w:rPr>
            </w:pP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5</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与业主和谐合作，信誉满意度高得5分，发生纠纷按责任大小扣2至5分。</w:t>
            </w:r>
          </w:p>
        </w:tc>
        <w:tc>
          <w:tcPr>
            <w:tcW w:w="2272" w:type="dxa"/>
            <w:vAlign w:val="center"/>
          </w:tcPr>
          <w:p>
            <w:pPr>
              <w:spacing w:line="340" w:lineRule="exact"/>
              <w:rPr>
                <w:rFonts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97" w:hRule="atLeast"/>
        </w:trPr>
        <w:tc>
          <w:tcPr>
            <w:tcW w:w="660" w:type="dxa"/>
            <w:vMerge w:val="restart"/>
            <w:vAlign w:val="center"/>
          </w:tcPr>
          <w:p>
            <w:pPr>
              <w:spacing w:line="360" w:lineRule="exact"/>
              <w:jc w:val="center"/>
              <w:rPr>
                <w:rFonts w:ascii="仿宋_GB2312" w:hAnsi="宋体" w:eastAsia="仿宋_GB2312"/>
                <w:b/>
              </w:rPr>
            </w:pPr>
            <w:r>
              <w:rPr>
                <w:rFonts w:hint="eastAsia" w:ascii="仿宋_GB2312" w:hAnsi="宋体" w:eastAsia="仿宋_GB2312"/>
                <w:b/>
              </w:rPr>
              <w:t>企</w:t>
            </w:r>
          </w:p>
          <w:p>
            <w:pPr>
              <w:spacing w:line="360" w:lineRule="exact"/>
              <w:jc w:val="center"/>
              <w:rPr>
                <w:rFonts w:ascii="仿宋_GB2312" w:hAnsi="宋体" w:eastAsia="仿宋_GB2312"/>
                <w:b/>
              </w:rPr>
            </w:pPr>
          </w:p>
          <w:p>
            <w:pPr>
              <w:spacing w:line="360" w:lineRule="exact"/>
              <w:jc w:val="center"/>
              <w:rPr>
                <w:rFonts w:ascii="仿宋_GB2312" w:hAnsi="宋体" w:eastAsia="仿宋_GB2312"/>
                <w:b/>
              </w:rPr>
            </w:pPr>
            <w:r>
              <w:rPr>
                <w:rFonts w:hint="eastAsia" w:ascii="仿宋_GB2312" w:hAnsi="宋体" w:eastAsia="仿宋_GB2312"/>
                <w:b/>
              </w:rPr>
              <w:t>业</w:t>
            </w:r>
          </w:p>
          <w:p>
            <w:pPr>
              <w:spacing w:line="360" w:lineRule="exact"/>
              <w:jc w:val="center"/>
              <w:rPr>
                <w:rFonts w:ascii="仿宋_GB2312" w:hAnsi="宋体" w:eastAsia="仿宋_GB2312"/>
                <w:b/>
              </w:rPr>
            </w:pPr>
          </w:p>
          <w:p>
            <w:pPr>
              <w:spacing w:line="360" w:lineRule="exact"/>
              <w:jc w:val="center"/>
              <w:rPr>
                <w:rFonts w:ascii="仿宋_GB2312" w:hAnsi="宋体" w:eastAsia="仿宋_GB2312"/>
                <w:b/>
              </w:rPr>
            </w:pPr>
            <w:r>
              <w:rPr>
                <w:rFonts w:hint="eastAsia" w:ascii="仿宋_GB2312" w:hAnsi="宋体" w:eastAsia="仿宋_GB2312"/>
                <w:b/>
              </w:rPr>
              <w:t>形</w:t>
            </w:r>
          </w:p>
          <w:p>
            <w:pPr>
              <w:spacing w:line="360" w:lineRule="exact"/>
              <w:jc w:val="center"/>
              <w:rPr>
                <w:rFonts w:ascii="仿宋_GB2312" w:hAnsi="宋体" w:eastAsia="仿宋_GB2312"/>
                <w:b/>
              </w:rPr>
            </w:pPr>
          </w:p>
          <w:p>
            <w:pPr>
              <w:spacing w:line="360" w:lineRule="exact"/>
              <w:jc w:val="center"/>
              <w:rPr>
                <w:rFonts w:ascii="仿宋_GB2312" w:hAnsi="宋体" w:eastAsia="仿宋_GB2312"/>
              </w:rPr>
            </w:pPr>
            <w:r>
              <w:rPr>
                <w:rFonts w:hint="eastAsia" w:ascii="仿宋_GB2312" w:hAnsi="宋体" w:eastAsia="仿宋_GB2312"/>
                <w:b/>
              </w:rPr>
              <w:t>象</w:t>
            </w:r>
          </w:p>
          <w:p>
            <w:pPr>
              <w:spacing w:line="360" w:lineRule="exact"/>
              <w:jc w:val="center"/>
              <w:rPr>
                <w:rFonts w:ascii="仿宋_GB2312" w:hAnsi="宋体" w:eastAsia="仿宋_GB2312"/>
              </w:rPr>
            </w:pPr>
          </w:p>
        </w:tc>
        <w:tc>
          <w:tcPr>
            <w:tcW w:w="137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管理制度</w:t>
            </w:r>
          </w:p>
        </w:tc>
        <w:tc>
          <w:tcPr>
            <w:tcW w:w="691" w:type="dxa"/>
            <w:vMerge w:val="restart"/>
            <w:vAlign w:val="center"/>
          </w:tcPr>
          <w:p>
            <w:pPr>
              <w:spacing w:line="360" w:lineRule="exact"/>
              <w:jc w:val="center"/>
              <w:rPr>
                <w:rFonts w:ascii="仿宋_GB2312" w:hAnsi="宋体" w:eastAsia="仿宋_GB2312"/>
                <w:sz w:val="24"/>
              </w:rPr>
            </w:pPr>
            <w:r>
              <w:rPr>
                <w:rFonts w:hint="eastAsia" w:ascii="仿宋_GB2312" w:hAnsi="宋体" w:eastAsia="仿宋_GB2312"/>
                <w:sz w:val="24"/>
              </w:rPr>
              <w:t>35</w:t>
            </w: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10</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有认可的环境、安全、质量管理体系证件得10分，无认可的环境、安全、质量管理体系缺一项扣3分，管理混乱、无章可循不得分。</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应提供环境安全质量管理体系认可证明，并对运行情况简要说明。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97" w:hRule="atLeast"/>
        </w:trPr>
        <w:tc>
          <w:tcPr>
            <w:tcW w:w="660" w:type="dxa"/>
            <w:vMerge w:val="continue"/>
          </w:tcPr>
          <w:p>
            <w:pPr>
              <w:spacing w:line="360" w:lineRule="exact"/>
              <w:rPr>
                <w:rFonts w:ascii="仿宋_GB2312" w:hAnsi="宋体" w:eastAsia="仿宋_GB2312"/>
              </w:rPr>
            </w:pPr>
          </w:p>
        </w:tc>
        <w:tc>
          <w:tcPr>
            <w:tcW w:w="137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责任事故</w:t>
            </w:r>
          </w:p>
        </w:tc>
        <w:tc>
          <w:tcPr>
            <w:tcW w:w="691" w:type="dxa"/>
            <w:vMerge w:val="continue"/>
            <w:vAlign w:val="center"/>
          </w:tcPr>
          <w:p>
            <w:pPr>
              <w:spacing w:line="360" w:lineRule="exact"/>
              <w:jc w:val="center"/>
              <w:rPr>
                <w:rFonts w:ascii="仿宋_GB2312" w:hAnsi="宋体" w:eastAsia="仿宋_GB2312"/>
                <w:sz w:val="24"/>
              </w:rPr>
            </w:pP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10</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无安全质量责任事故得10分，发现安全质量责任问题按项目每项扣2分，安全质量投诉和安全质量纠纷的，按项目每项扣4分，在建设行政主管部门开展的设计质量检查中评为不合格的扣10分。</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应提供质量安全生产的证明，并对安全质量情况作简要说明。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157" w:hRule="atLeast"/>
        </w:trPr>
        <w:tc>
          <w:tcPr>
            <w:tcW w:w="660" w:type="dxa"/>
            <w:vMerge w:val="continue"/>
          </w:tcPr>
          <w:p>
            <w:pPr>
              <w:spacing w:line="360" w:lineRule="exact"/>
              <w:rPr>
                <w:rFonts w:ascii="仿宋_GB2312" w:hAnsi="宋体" w:eastAsia="仿宋_GB2312"/>
              </w:rPr>
            </w:pPr>
          </w:p>
        </w:tc>
        <w:tc>
          <w:tcPr>
            <w:tcW w:w="137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获奖情况</w:t>
            </w:r>
          </w:p>
        </w:tc>
        <w:tc>
          <w:tcPr>
            <w:tcW w:w="691" w:type="dxa"/>
            <w:vMerge w:val="continue"/>
            <w:vAlign w:val="center"/>
          </w:tcPr>
          <w:p>
            <w:pPr>
              <w:spacing w:line="360" w:lineRule="exact"/>
              <w:jc w:val="center"/>
              <w:rPr>
                <w:rFonts w:ascii="仿宋_GB2312" w:hAnsi="宋体" w:eastAsia="仿宋_GB2312"/>
                <w:sz w:val="24"/>
              </w:rPr>
            </w:pP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15</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获省部以上科技进步奖、优秀设计、勘察、标准、软件奖暨优秀企业等行业专项奖得5分，部门或地区奖得3分，QC小组奖0.5分，15分封顶。</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应提供获奖情况及相关证明，不提供不得分。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97" w:hRule="atLeast"/>
        </w:trPr>
        <w:tc>
          <w:tcPr>
            <w:tcW w:w="660" w:type="dxa"/>
            <w:vMerge w:val="restart"/>
            <w:vAlign w:val="center"/>
          </w:tcPr>
          <w:p>
            <w:pPr>
              <w:spacing w:line="360" w:lineRule="exact"/>
              <w:jc w:val="center"/>
              <w:rPr>
                <w:rFonts w:ascii="仿宋_GB2312" w:hAnsi="宋体" w:eastAsia="仿宋_GB2312"/>
                <w:b/>
              </w:rPr>
            </w:pPr>
            <w:r>
              <w:rPr>
                <w:rFonts w:hint="eastAsia" w:ascii="仿宋_GB2312" w:hAnsi="宋体" w:eastAsia="仿宋_GB2312"/>
                <w:b/>
              </w:rPr>
              <w:t>文</w:t>
            </w:r>
          </w:p>
          <w:p>
            <w:pPr>
              <w:spacing w:line="360" w:lineRule="exact"/>
              <w:jc w:val="center"/>
              <w:rPr>
                <w:rFonts w:ascii="仿宋_GB2312" w:hAnsi="宋体" w:eastAsia="仿宋_GB2312"/>
                <w:b/>
              </w:rPr>
            </w:pPr>
            <w:r>
              <w:rPr>
                <w:rFonts w:hint="eastAsia" w:ascii="仿宋_GB2312" w:hAnsi="宋体" w:eastAsia="仿宋_GB2312"/>
                <w:b/>
              </w:rPr>
              <w:t>化</w:t>
            </w:r>
          </w:p>
          <w:p>
            <w:pPr>
              <w:spacing w:line="360" w:lineRule="exact"/>
              <w:jc w:val="center"/>
              <w:rPr>
                <w:rFonts w:ascii="仿宋_GB2312" w:hAnsi="宋体" w:eastAsia="仿宋_GB2312"/>
                <w:b/>
              </w:rPr>
            </w:pPr>
            <w:r>
              <w:rPr>
                <w:rFonts w:hint="eastAsia" w:ascii="仿宋_GB2312" w:hAnsi="宋体" w:eastAsia="仿宋_GB2312"/>
                <w:b/>
              </w:rPr>
              <w:t>建</w:t>
            </w:r>
          </w:p>
          <w:p>
            <w:pPr>
              <w:spacing w:line="360" w:lineRule="exact"/>
              <w:jc w:val="center"/>
              <w:rPr>
                <w:rFonts w:ascii="仿宋_GB2312" w:hAnsi="宋体" w:eastAsia="仿宋_GB2312"/>
              </w:rPr>
            </w:pPr>
            <w:r>
              <w:rPr>
                <w:rFonts w:hint="eastAsia" w:ascii="仿宋_GB2312" w:hAnsi="宋体" w:eastAsia="仿宋_GB2312"/>
                <w:b/>
              </w:rPr>
              <w:t>设</w:t>
            </w:r>
          </w:p>
        </w:tc>
        <w:tc>
          <w:tcPr>
            <w:tcW w:w="137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文化建设</w:t>
            </w:r>
          </w:p>
        </w:tc>
        <w:tc>
          <w:tcPr>
            <w:tcW w:w="691" w:type="dxa"/>
            <w:vMerge w:val="restart"/>
            <w:vAlign w:val="center"/>
          </w:tcPr>
          <w:p>
            <w:pPr>
              <w:spacing w:line="360" w:lineRule="exact"/>
              <w:jc w:val="center"/>
              <w:rPr>
                <w:rFonts w:ascii="仿宋_GB2312" w:hAnsi="宋体" w:eastAsia="仿宋_GB2312"/>
                <w:sz w:val="24"/>
              </w:rPr>
            </w:pPr>
            <w:r>
              <w:rPr>
                <w:rFonts w:hint="eastAsia" w:ascii="仿宋_GB2312" w:hAnsi="宋体" w:eastAsia="仿宋_GB2312"/>
                <w:sz w:val="24"/>
              </w:rPr>
              <w:t>10</w:t>
            </w: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6</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精神文明建设和企业文化建设见成效，企业和谐得6分，企业内部不稳定、职工群访、问题较多不得分。</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应对企业文明建设和成果作简要说明。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97" w:hRule="atLeast"/>
        </w:trPr>
        <w:tc>
          <w:tcPr>
            <w:tcW w:w="660" w:type="dxa"/>
            <w:vMerge w:val="continue"/>
          </w:tcPr>
          <w:p>
            <w:pPr>
              <w:spacing w:line="360" w:lineRule="exact"/>
              <w:rPr>
                <w:rFonts w:ascii="仿宋_GB2312" w:hAnsi="宋体" w:eastAsia="仿宋_GB2312"/>
              </w:rPr>
            </w:pPr>
          </w:p>
        </w:tc>
        <w:tc>
          <w:tcPr>
            <w:tcW w:w="137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公益事业</w:t>
            </w:r>
          </w:p>
        </w:tc>
        <w:tc>
          <w:tcPr>
            <w:tcW w:w="691" w:type="dxa"/>
            <w:vMerge w:val="continue"/>
            <w:vAlign w:val="center"/>
          </w:tcPr>
          <w:p>
            <w:pPr>
              <w:spacing w:line="360" w:lineRule="exact"/>
              <w:jc w:val="center"/>
              <w:rPr>
                <w:rFonts w:ascii="仿宋_GB2312" w:hAnsi="宋体" w:eastAsia="仿宋_GB2312"/>
                <w:sz w:val="24"/>
              </w:rPr>
            </w:pP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2</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参与和支持社会公益事业得2分，无业绩不得分。</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应提供有关部门证明材料，不</w:t>
            </w:r>
            <w:r>
              <w:rPr>
                <w:rFonts w:hint="eastAsia" w:ascii="仿宋_GB2312" w:hAnsi="宋体" w:eastAsia="仿宋_GB2312"/>
                <w:sz w:val="24"/>
                <w:lang w:eastAsia="zh-CN"/>
              </w:rPr>
              <w:t>提供</w:t>
            </w:r>
            <w:r>
              <w:rPr>
                <w:rFonts w:hint="eastAsia" w:ascii="仿宋_GB2312" w:hAnsi="宋体" w:eastAsia="仿宋_GB2312"/>
                <w:sz w:val="24"/>
              </w:rPr>
              <w:t>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401" w:hRule="atLeast"/>
        </w:trPr>
        <w:tc>
          <w:tcPr>
            <w:tcW w:w="660" w:type="dxa"/>
            <w:vMerge w:val="continue"/>
          </w:tcPr>
          <w:p>
            <w:pPr>
              <w:spacing w:line="360" w:lineRule="exact"/>
              <w:rPr>
                <w:rFonts w:ascii="仿宋_GB2312" w:hAnsi="宋体" w:eastAsia="仿宋_GB2312"/>
              </w:rPr>
            </w:pPr>
          </w:p>
        </w:tc>
        <w:tc>
          <w:tcPr>
            <w:tcW w:w="137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荣誉称号</w:t>
            </w:r>
          </w:p>
        </w:tc>
        <w:tc>
          <w:tcPr>
            <w:tcW w:w="691" w:type="dxa"/>
            <w:vMerge w:val="continue"/>
            <w:vAlign w:val="center"/>
          </w:tcPr>
          <w:p>
            <w:pPr>
              <w:spacing w:line="360" w:lineRule="exact"/>
              <w:jc w:val="center"/>
              <w:rPr>
                <w:rFonts w:ascii="仿宋_GB2312" w:hAnsi="宋体" w:eastAsia="仿宋_GB2312"/>
                <w:sz w:val="24"/>
              </w:rPr>
            </w:pPr>
          </w:p>
        </w:tc>
        <w:tc>
          <w:tcPr>
            <w:tcW w:w="69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2</w:t>
            </w:r>
          </w:p>
        </w:tc>
        <w:tc>
          <w:tcPr>
            <w:tcW w:w="3153" w:type="dxa"/>
            <w:vAlign w:val="center"/>
          </w:tcPr>
          <w:p>
            <w:pPr>
              <w:spacing w:line="340" w:lineRule="exact"/>
              <w:rPr>
                <w:rFonts w:ascii="仿宋_GB2312" w:hAnsi="宋体" w:eastAsia="仿宋_GB2312"/>
                <w:sz w:val="24"/>
              </w:rPr>
            </w:pPr>
            <w:r>
              <w:rPr>
                <w:rFonts w:hint="eastAsia" w:ascii="仿宋_GB2312" w:hAnsi="宋体" w:eastAsia="仿宋_GB2312"/>
                <w:sz w:val="24"/>
              </w:rPr>
              <w:t>获省部级精神文明建设奖或行业协会授予的精神文明建设荣誉称号得2分，地市级授予荣誉称号得1分，无荣誉称号不得分。</w:t>
            </w:r>
          </w:p>
        </w:tc>
        <w:tc>
          <w:tcPr>
            <w:tcW w:w="2272" w:type="dxa"/>
            <w:vAlign w:val="center"/>
          </w:tcPr>
          <w:p>
            <w:pPr>
              <w:spacing w:line="340" w:lineRule="exact"/>
              <w:rPr>
                <w:rFonts w:ascii="仿宋_GB2312" w:hAnsi="宋体" w:eastAsia="仿宋_GB2312"/>
                <w:sz w:val="24"/>
              </w:rPr>
            </w:pPr>
            <w:r>
              <w:rPr>
                <w:rFonts w:hint="eastAsia" w:ascii="仿宋_GB2312" w:hAnsi="宋体" w:eastAsia="仿宋_GB2312"/>
                <w:sz w:val="24"/>
              </w:rPr>
              <w:t>应提供荣誉称号的相关证明，不提供不得分。</w:t>
            </w:r>
          </w:p>
        </w:tc>
      </w:tr>
    </w:tbl>
    <w:p>
      <w:pPr>
        <w:spacing w:line="360" w:lineRule="auto"/>
        <w:rPr>
          <w:rFonts w:ascii="仿宋_GB2312" w:hAnsi="宋体" w:eastAsia="仿宋_GB2312"/>
          <w:color w:val="000000"/>
          <w:sz w:val="28"/>
          <w:szCs w:val="28"/>
        </w:rPr>
      </w:pPr>
    </w:p>
    <w:p/>
    <w:p>
      <w:bookmarkStart w:id="0" w:name="_GoBack"/>
      <w:bookmarkEnd w:id="0"/>
    </w:p>
    <w:sectPr>
      <w:footerReference r:id="rId3" w:type="default"/>
      <w:footerReference r:id="rId4" w:type="even"/>
      <w:pgSz w:w="11907" w:h="16840"/>
      <w:pgMar w:top="1588" w:right="1588" w:bottom="1588" w:left="1588" w:header="851" w:footer="1134" w:gutter="0"/>
      <w:cols w:space="425" w:num="1"/>
      <w:docGrid w:type="lines" w:linePitch="317"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Times New Roman" w:hAnsi="Times New Roman"/>
      </w:rPr>
    </w:pPr>
    <w:r>
      <w:rPr>
        <w:rStyle w:val="5"/>
        <w:rFonts w:ascii="Times New Roman" w:hAnsi="Times New Roman"/>
      </w:rPr>
      <w:fldChar w:fldCharType="begin"/>
    </w:r>
    <w:r>
      <w:rPr>
        <w:rStyle w:val="5"/>
        <w:rFonts w:ascii="Times New Roman" w:hAnsi="Times New Roman"/>
      </w:rPr>
      <w:instrText xml:space="preserve">PAGE  </w:instrText>
    </w:r>
    <w:r>
      <w:rPr>
        <w:rStyle w:val="5"/>
        <w:rFonts w:ascii="Times New Roman" w:hAnsi="Times New Roman"/>
      </w:rPr>
      <w:fldChar w:fldCharType="separate"/>
    </w:r>
    <w:r>
      <w:rPr>
        <w:rStyle w:val="5"/>
        <w:rFonts w:ascii="Times New Roman" w:hAnsi="Times New Roman"/>
      </w:rPr>
      <w:t>1</w:t>
    </w:r>
    <w:r>
      <w:rPr>
        <w:rStyle w:val="5"/>
        <w:rFonts w:ascii="Times New Roman" w:hAnsi="Times New Roman"/>
      </w:rPr>
      <w:fldChar w:fldCharType="end"/>
    </w:r>
  </w:p>
  <w:p>
    <w:pPr>
      <w:pStyle w:val="2"/>
      <w:framePr w:wrap="around" w:vAnchor="text" w:hAnchor="margin" w:xAlign="right" w:y="1"/>
      <w:rPr>
        <w:rStyle w:val="5"/>
        <w:rFonts w:hint="eastAsia"/>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915E3"/>
    <w:rsid w:val="042E44BF"/>
    <w:rsid w:val="04A757C4"/>
    <w:rsid w:val="147D6883"/>
    <w:rsid w:val="16C915E3"/>
    <w:rsid w:val="1D6E0938"/>
    <w:rsid w:val="1EA82D23"/>
    <w:rsid w:val="232F2A82"/>
    <w:rsid w:val="23444D89"/>
    <w:rsid w:val="26C964B9"/>
    <w:rsid w:val="3B603E1B"/>
    <w:rsid w:val="5438101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Monotype Corsiva" w:hAnsi="Monotype Corsiva" w:eastAsia="楷体_GB2312" w:cs="Times New Roman"/>
      <w:kern w:val="2"/>
      <w:sz w:val="21"/>
      <w:szCs w:val="21"/>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styleId="6">
    <w:name w:val="FollowedHyperlink"/>
    <w:basedOn w:val="4"/>
    <w:qFormat/>
    <w:uiPriority w:val="0"/>
    <w:rPr>
      <w:color w:val="800080"/>
      <w:u w:val="none"/>
    </w:rPr>
  </w:style>
  <w:style w:type="character" w:styleId="7">
    <w:name w:val="Hyperlink"/>
    <w:basedOn w:val="4"/>
    <w:uiPriority w:val="0"/>
    <w:rPr>
      <w:color w:val="0000FF"/>
      <w:u w:val="none"/>
    </w:rPr>
  </w:style>
  <w:style w:type="character" w:customStyle="1" w:styleId="9">
    <w:name w:val="disabled"/>
    <w:basedOn w:val="4"/>
    <w:qFormat/>
    <w:uiPriority w:val="0"/>
    <w:rPr>
      <w:color w:val="CCCCCC"/>
      <w:bdr w:val="single" w:color="F3F3F3" w:sz="4" w:space="0"/>
    </w:rPr>
  </w:style>
  <w:style w:type="character" w:customStyle="1" w:styleId="10">
    <w:name w:val="disabled1"/>
    <w:basedOn w:val="4"/>
    <w:uiPriority w:val="0"/>
    <w:rPr>
      <w:color w:val="FFE3C6"/>
      <w:bdr w:val="single" w:color="FFE3C6" w:sz="4" w:space="0"/>
    </w:rPr>
  </w:style>
  <w:style w:type="character" w:customStyle="1" w:styleId="11">
    <w:name w:val="disabled2"/>
    <w:basedOn w:val="4"/>
    <w:qFormat/>
    <w:uiPriority w:val="0"/>
    <w:rPr>
      <w:vanish/>
    </w:rPr>
  </w:style>
  <w:style w:type="character" w:customStyle="1" w:styleId="12">
    <w:name w:val="disabled3"/>
    <w:basedOn w:val="4"/>
    <w:uiPriority w:val="0"/>
    <w:rPr>
      <w:vanish/>
    </w:rPr>
  </w:style>
  <w:style w:type="character" w:customStyle="1" w:styleId="13">
    <w:name w:val="disabled4"/>
    <w:basedOn w:val="4"/>
    <w:uiPriority w:val="0"/>
    <w:rPr>
      <w:color w:val="ADAAAD"/>
    </w:rPr>
  </w:style>
  <w:style w:type="character" w:customStyle="1" w:styleId="14">
    <w:name w:val="disabled5"/>
    <w:basedOn w:val="4"/>
    <w:qFormat/>
    <w:uiPriority w:val="0"/>
    <w:rPr>
      <w:color w:val="ADAAAD"/>
    </w:rPr>
  </w:style>
  <w:style w:type="character" w:customStyle="1" w:styleId="15">
    <w:name w:val="disabled6"/>
    <w:basedOn w:val="4"/>
    <w:uiPriority w:val="0"/>
    <w:rPr>
      <w:vanish/>
    </w:rPr>
  </w:style>
  <w:style w:type="character" w:customStyle="1" w:styleId="16">
    <w:name w:val="disabled7"/>
    <w:basedOn w:val="4"/>
    <w:qFormat/>
    <w:uiPriority w:val="0"/>
    <w:rPr>
      <w:color w:val="808080"/>
      <w:bdr w:val="single" w:color="606060" w:sz="4" w:space="0"/>
    </w:rPr>
  </w:style>
  <w:style w:type="character" w:customStyle="1" w:styleId="17">
    <w:name w:val="disabled8"/>
    <w:basedOn w:val="4"/>
    <w:qFormat/>
    <w:uiPriority w:val="0"/>
    <w:rPr>
      <w:vanish/>
    </w:rPr>
  </w:style>
  <w:style w:type="character" w:customStyle="1" w:styleId="18">
    <w:name w:val="disabled9"/>
    <w:basedOn w:val="4"/>
    <w:qFormat/>
    <w:uiPriority w:val="0"/>
    <w:rPr>
      <w:color w:val="CCCCCC"/>
      <w:bdr w:val="single" w:color="F3F3F3" w:sz="4" w:space="0"/>
    </w:rPr>
  </w:style>
  <w:style w:type="character" w:customStyle="1" w:styleId="19">
    <w:name w:val="disabled10"/>
    <w:basedOn w:val="4"/>
    <w:qFormat/>
    <w:uiPriority w:val="0"/>
    <w:rPr>
      <w:color w:val="DDDDDD"/>
      <w:bdr w:val="single" w:color="EEEEEE" w:sz="4" w:space="0"/>
    </w:rPr>
  </w:style>
  <w:style w:type="character" w:customStyle="1" w:styleId="20">
    <w:name w:val="disabled11"/>
    <w:basedOn w:val="4"/>
    <w:qFormat/>
    <w:uiPriority w:val="0"/>
    <w:rPr>
      <w:color w:val="DDDDDD"/>
      <w:bdr w:val="single" w:color="EEEEEE" w:sz="4" w:space="0"/>
    </w:rPr>
  </w:style>
  <w:style w:type="character" w:customStyle="1" w:styleId="21">
    <w:name w:val="disabled12"/>
    <w:basedOn w:val="4"/>
    <w:qFormat/>
    <w:uiPriority w:val="0"/>
    <w:rPr>
      <w:bdr w:val="single" w:color="929292" w:sz="4" w:space="0"/>
    </w:rPr>
  </w:style>
  <w:style w:type="character" w:customStyle="1" w:styleId="22">
    <w:name w:val="disabled13"/>
    <w:basedOn w:val="4"/>
    <w:qFormat/>
    <w:uiPriority w:val="0"/>
    <w:rPr>
      <w:color w:val="CCCCCC"/>
      <w:bdr w:val="single" w:color="F3F3F3" w:sz="4" w:space="0"/>
    </w:rPr>
  </w:style>
  <w:style w:type="character" w:customStyle="1" w:styleId="23">
    <w:name w:val="disabled14"/>
    <w:basedOn w:val="4"/>
    <w:qFormat/>
    <w:uiPriority w:val="0"/>
    <w:rPr>
      <w:color w:val="DDDDDD"/>
      <w:bdr w:val="single" w:color="EEEEEE" w:sz="4" w:space="0"/>
    </w:rPr>
  </w:style>
  <w:style w:type="character" w:customStyle="1" w:styleId="24">
    <w:name w:val="disabled15"/>
    <w:basedOn w:val="4"/>
    <w:qFormat/>
    <w:uiPriority w:val="0"/>
    <w:rPr>
      <w:vanish/>
    </w:rPr>
  </w:style>
  <w:style w:type="character" w:customStyle="1" w:styleId="25">
    <w:name w:val="disabled16"/>
    <w:basedOn w:val="4"/>
    <w:qFormat/>
    <w:uiPriority w:val="0"/>
    <w:rPr>
      <w:color w:val="868686"/>
      <w:shd w:val="clear" w:fill="3E3E3E"/>
    </w:rPr>
  </w:style>
  <w:style w:type="character" w:customStyle="1" w:styleId="26">
    <w:name w:val="disabled17"/>
    <w:basedOn w:val="4"/>
    <w:qFormat/>
    <w:uiPriority w:val="0"/>
    <w:rPr>
      <w:color w:val="CCCCCC"/>
      <w:bdr w:val="single" w:color="CCCCCC" w:sz="4" w:space="0"/>
    </w:rPr>
  </w:style>
  <w:style w:type="character" w:customStyle="1" w:styleId="27">
    <w:name w:val="disabled18"/>
    <w:basedOn w:val="4"/>
    <w:qFormat/>
    <w:uiPriority w:val="0"/>
    <w:rPr>
      <w:color w:val="DDDDDD"/>
      <w:bdr w:val="single" w:color="EEEEEE" w:sz="4" w:space="0"/>
    </w:rPr>
  </w:style>
  <w:style w:type="character" w:customStyle="1" w:styleId="28">
    <w:name w:val="disabled19"/>
    <w:basedOn w:val="4"/>
    <w:qFormat/>
    <w:uiPriority w:val="0"/>
    <w:rPr>
      <w:color w:val="797979"/>
      <w:shd w:val="clear" w:fill="C1C1C1"/>
    </w:rPr>
  </w:style>
  <w:style w:type="character" w:customStyle="1" w:styleId="29">
    <w:name w:val="disabled20"/>
    <w:basedOn w:val="4"/>
    <w:qFormat/>
    <w:uiPriority w:val="0"/>
    <w:rPr>
      <w:color w:val="444444"/>
      <w:shd w:val="clear" w:fill="000000"/>
    </w:rPr>
  </w:style>
  <w:style w:type="character" w:customStyle="1" w:styleId="30">
    <w:name w:val="disabled21"/>
    <w:basedOn w:val="4"/>
    <w:qFormat/>
    <w:uiPriority w:val="0"/>
    <w:rPr>
      <w:vanish/>
    </w:rPr>
  </w:style>
  <w:style w:type="character" w:customStyle="1" w:styleId="31">
    <w:name w:val="disabled22"/>
    <w:basedOn w:val="4"/>
    <w:qFormat/>
    <w:uiPriority w:val="0"/>
    <w:rPr>
      <w:vanish/>
    </w:rPr>
  </w:style>
  <w:style w:type="character" w:customStyle="1" w:styleId="32">
    <w:name w:val="current"/>
    <w:basedOn w:val="4"/>
    <w:qFormat/>
    <w:uiPriority w:val="0"/>
    <w:rPr>
      <w:b/>
      <w:color w:val="AAAAAA"/>
      <w:bdr w:val="single" w:color="E0E0E0" w:sz="4" w:space="0"/>
      <w:shd w:val="clear" w:fill="F0F0F0"/>
    </w:rPr>
  </w:style>
  <w:style w:type="character" w:customStyle="1" w:styleId="33">
    <w:name w:val="current1"/>
    <w:basedOn w:val="4"/>
    <w:qFormat/>
    <w:uiPriority w:val="0"/>
    <w:rPr>
      <w:b/>
      <w:color w:val="FF6500"/>
      <w:bdr w:val="single" w:color="FF6500" w:sz="4" w:space="0"/>
      <w:shd w:val="clear" w:fill="FFBE94"/>
    </w:rPr>
  </w:style>
  <w:style w:type="character" w:customStyle="1" w:styleId="34">
    <w:name w:val="current2"/>
    <w:basedOn w:val="4"/>
    <w:qFormat/>
    <w:uiPriority w:val="0"/>
    <w:rPr>
      <w:b/>
      <w:color w:val="444444"/>
      <w:bdr w:val="single" w:color="B7D8EE" w:sz="4" w:space="0"/>
      <w:shd w:val="clear" w:fill="D2EAF6"/>
    </w:rPr>
  </w:style>
  <w:style w:type="character" w:customStyle="1" w:styleId="35">
    <w:name w:val="current3"/>
    <w:basedOn w:val="4"/>
    <w:qFormat/>
    <w:uiPriority w:val="0"/>
    <w:rPr>
      <w:color w:val="000000"/>
      <w:shd w:val="clear" w:fill="FFFFFF"/>
    </w:rPr>
  </w:style>
  <w:style w:type="character" w:customStyle="1" w:styleId="36">
    <w:name w:val="current4"/>
    <w:basedOn w:val="4"/>
    <w:qFormat/>
    <w:uiPriority w:val="0"/>
    <w:rPr>
      <w:b/>
      <w:color w:val="99210B"/>
    </w:rPr>
  </w:style>
  <w:style w:type="character" w:customStyle="1" w:styleId="37">
    <w:name w:val="current5"/>
    <w:basedOn w:val="4"/>
    <w:qFormat/>
    <w:uiPriority w:val="0"/>
    <w:rPr>
      <w:b/>
      <w:color w:val="FF0084"/>
    </w:rPr>
  </w:style>
  <w:style w:type="character" w:customStyle="1" w:styleId="38">
    <w:name w:val="current6"/>
    <w:basedOn w:val="4"/>
    <w:qFormat/>
    <w:uiPriority w:val="0"/>
    <w:rPr>
      <w:b/>
      <w:color w:val="000000"/>
    </w:rPr>
  </w:style>
  <w:style w:type="character" w:customStyle="1" w:styleId="39">
    <w:name w:val="current7"/>
    <w:basedOn w:val="4"/>
    <w:qFormat/>
    <w:uiPriority w:val="0"/>
    <w:rPr>
      <w:b/>
      <w:color w:val="FFFFFF"/>
      <w:bdr w:val="single" w:color="FFFFFF" w:sz="4" w:space="0"/>
      <w:shd w:val="clear" w:fill="606060"/>
    </w:rPr>
  </w:style>
  <w:style w:type="character" w:customStyle="1" w:styleId="40">
    <w:name w:val="current8"/>
    <w:basedOn w:val="4"/>
    <w:qFormat/>
    <w:uiPriority w:val="0"/>
    <w:rPr>
      <w:color w:val="6D643C"/>
      <w:shd w:val="clear" w:fill="F6EFCC"/>
    </w:rPr>
  </w:style>
  <w:style w:type="character" w:customStyle="1" w:styleId="41">
    <w:name w:val="current9"/>
    <w:basedOn w:val="4"/>
    <w:qFormat/>
    <w:uiPriority w:val="0"/>
    <w:rPr>
      <w:b/>
      <w:color w:val="FFFFFF"/>
      <w:bdr w:val="single" w:color="AAD83E" w:sz="4" w:space="0"/>
      <w:shd w:val="clear" w:fill="AAD83E"/>
    </w:rPr>
  </w:style>
  <w:style w:type="character" w:customStyle="1" w:styleId="42">
    <w:name w:val="current10"/>
    <w:basedOn w:val="4"/>
    <w:qFormat/>
    <w:uiPriority w:val="0"/>
    <w:rPr>
      <w:b/>
      <w:color w:val="FFFFFF"/>
      <w:bdr w:val="single" w:color="000099" w:sz="4" w:space="0"/>
      <w:shd w:val="clear" w:fill="000099"/>
    </w:rPr>
  </w:style>
  <w:style w:type="character" w:customStyle="1" w:styleId="43">
    <w:name w:val="current11"/>
    <w:basedOn w:val="4"/>
    <w:qFormat/>
    <w:uiPriority w:val="0"/>
    <w:rPr>
      <w:b/>
      <w:color w:val="000000"/>
      <w:bdr w:val="single" w:color="FFFFFF" w:sz="4" w:space="0"/>
      <w:shd w:val="clear" w:fill="FFFFFF"/>
    </w:rPr>
  </w:style>
  <w:style w:type="character" w:customStyle="1" w:styleId="44">
    <w:name w:val="current12"/>
    <w:basedOn w:val="4"/>
    <w:qFormat/>
    <w:uiPriority w:val="0"/>
    <w:rPr>
      <w:b/>
      <w:color w:val="FFFFFF"/>
      <w:bdr w:val="single" w:color="000080" w:sz="4" w:space="0"/>
      <w:shd w:val="clear" w:fill="2E6AB1"/>
    </w:rPr>
  </w:style>
  <w:style w:type="character" w:customStyle="1" w:styleId="45">
    <w:name w:val="current13"/>
    <w:basedOn w:val="4"/>
    <w:qFormat/>
    <w:uiPriority w:val="0"/>
    <w:rPr>
      <w:b/>
      <w:color w:val="FFFFFF"/>
      <w:bdr w:val="single" w:color="B2E05D" w:sz="4" w:space="0"/>
      <w:shd w:val="clear" w:fill="B2E05D"/>
    </w:rPr>
  </w:style>
  <w:style w:type="character" w:customStyle="1" w:styleId="46">
    <w:name w:val="current14"/>
    <w:basedOn w:val="4"/>
    <w:qFormat/>
    <w:uiPriority w:val="0"/>
    <w:rPr>
      <w:b/>
      <w:color w:val="FFFFFF"/>
      <w:bdr w:val="single" w:color="000000" w:sz="4" w:space="0"/>
      <w:shd w:val="clear" w:fill="000000"/>
    </w:rPr>
  </w:style>
  <w:style w:type="character" w:customStyle="1" w:styleId="47">
    <w:name w:val="current15"/>
    <w:basedOn w:val="4"/>
    <w:qFormat/>
    <w:uiPriority w:val="0"/>
    <w:rPr>
      <w:b/>
      <w:color w:val="000000"/>
    </w:rPr>
  </w:style>
  <w:style w:type="character" w:customStyle="1" w:styleId="48">
    <w:name w:val="current16"/>
    <w:basedOn w:val="4"/>
    <w:qFormat/>
    <w:uiPriority w:val="0"/>
    <w:rPr>
      <w:b/>
      <w:color w:val="FFFFFF"/>
      <w:shd w:val="clear" w:fill="313131"/>
    </w:rPr>
  </w:style>
  <w:style w:type="character" w:customStyle="1" w:styleId="49">
    <w:name w:val="current17"/>
    <w:basedOn w:val="4"/>
    <w:qFormat/>
    <w:uiPriority w:val="0"/>
    <w:rPr>
      <w:b/>
      <w:color w:val="000000"/>
      <w:bdr w:val="single" w:color="E89954" w:sz="4" w:space="0"/>
      <w:shd w:val="clear" w:fill="FFCA7D"/>
    </w:rPr>
  </w:style>
  <w:style w:type="character" w:customStyle="1" w:styleId="50">
    <w:name w:val="current18"/>
    <w:basedOn w:val="4"/>
    <w:qFormat/>
    <w:uiPriority w:val="0"/>
    <w:rPr>
      <w:b/>
      <w:color w:val="FFFFFF"/>
      <w:bdr w:val="single" w:color="D9D300" w:sz="4" w:space="0"/>
      <w:shd w:val="clear" w:fill="D9D300"/>
    </w:rPr>
  </w:style>
  <w:style w:type="character" w:customStyle="1" w:styleId="51">
    <w:name w:val="current19"/>
    <w:basedOn w:val="4"/>
    <w:qFormat/>
    <w:uiPriority w:val="0"/>
    <w:rPr>
      <w:b/>
      <w:color w:val="303030"/>
      <w:shd w:val="clear" w:fill="FFFFFF"/>
    </w:rPr>
  </w:style>
  <w:style w:type="character" w:customStyle="1" w:styleId="52">
    <w:name w:val="current20"/>
    <w:basedOn w:val="4"/>
    <w:qFormat/>
    <w:uiPriority w:val="0"/>
    <w:rPr>
      <w:b/>
      <w:color w:val="FFFFFF"/>
      <w:shd w:val="clear" w:fill="000000"/>
    </w:rPr>
  </w:style>
  <w:style w:type="character" w:customStyle="1" w:styleId="53">
    <w:name w:val="current21"/>
    <w:basedOn w:val="4"/>
    <w:qFormat/>
    <w:uiPriority w:val="0"/>
    <w:rPr>
      <w:b/>
      <w:color w:val="000000"/>
      <w:bdr w:val="single" w:color="FFFFFF" w:sz="8" w:space="0"/>
    </w:rPr>
  </w:style>
  <w:style w:type="character" w:customStyle="1" w:styleId="54">
    <w:name w:val="current22"/>
    <w:basedOn w:val="4"/>
    <w:qFormat/>
    <w:uiPriority w:val="0"/>
    <w:rPr>
      <w:b/>
      <w:color w:val="FFFFFF"/>
      <w:bdr w:val="single" w:color="FF5A00" w:sz="8" w:space="0"/>
      <w:shd w:val="clear" w:fill="FF6C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sx\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2018-06-21T07:03:00Z</dcterms:created>
  <dc:creator>hksx</dc:creator>
  <cp:lastModifiedBy>Administrator</cp:lastModifiedBy>
  <cp:lastPrinted>2018-06-25T06:21:00Z</cp:lastPrinted>
  <dcterms:modified xsi:type="dcterms:W3CDTF">2018-06-28T04:12:08Z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